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E6BE5C" w14:textId="1E68DE1E" w:rsidR="00FE274D" w:rsidRPr="008C0CC9" w:rsidRDefault="00FE274D" w:rsidP="00FE274D">
      <w:pPr>
        <w:pStyle w:val="CRCoverPage"/>
        <w:tabs>
          <w:tab w:val="right" w:pos="9639"/>
        </w:tabs>
        <w:spacing w:after="0"/>
        <w:jc w:val="center"/>
        <w:rPr>
          <w:rFonts w:cs="Arial"/>
          <w:b/>
          <w:sz w:val="22"/>
          <w:lang w:val="en-US"/>
        </w:rPr>
      </w:pPr>
      <w:bookmarkStart w:id="0" w:name="_Hlk210463728"/>
      <w:r w:rsidRPr="008C0CC9">
        <w:rPr>
          <w:rFonts w:cs="Arial"/>
          <w:b/>
          <w:sz w:val="22"/>
          <w:lang w:val="en-US"/>
        </w:rPr>
        <w:t>3GPP TSG-RAN WG2 Meeting #1</w:t>
      </w:r>
      <w:r>
        <w:rPr>
          <w:rFonts w:cs="Arial" w:hint="eastAsia"/>
          <w:b/>
          <w:sz w:val="22"/>
          <w:lang w:val="en-US" w:eastAsia="zh-CN"/>
        </w:rPr>
        <w:t>32</w:t>
      </w:r>
      <w:r w:rsidRPr="008C0CC9">
        <w:rPr>
          <w:rFonts w:cs="Arial"/>
          <w:b/>
          <w:sz w:val="22"/>
          <w:lang w:val="en-US"/>
        </w:rPr>
        <w:tab/>
      </w:r>
      <w:r w:rsidRPr="00661429">
        <w:rPr>
          <w:rFonts w:cs="Arial"/>
          <w:b/>
          <w:sz w:val="22"/>
          <w:lang w:val="en-US" w:eastAsia="zh-CN"/>
        </w:rPr>
        <w:t>R2-250</w:t>
      </w:r>
      <w:r w:rsidR="00A725C2">
        <w:rPr>
          <w:rFonts w:cs="Arial" w:hint="eastAsia"/>
          <w:b/>
          <w:sz w:val="22"/>
          <w:lang w:val="en-US" w:eastAsia="zh-CN"/>
        </w:rPr>
        <w:t>8212</w:t>
      </w:r>
    </w:p>
    <w:p w14:paraId="0921A4EB" w14:textId="77777777" w:rsidR="00FE274D" w:rsidRPr="004475D1" w:rsidRDefault="00FE274D" w:rsidP="00FE274D">
      <w:pPr>
        <w:pStyle w:val="CRCoverPage"/>
        <w:tabs>
          <w:tab w:val="right" w:pos="9639"/>
        </w:tabs>
        <w:spacing w:after="0"/>
        <w:rPr>
          <w:rFonts w:cs="Arial"/>
          <w:b/>
          <w:sz w:val="22"/>
          <w:lang w:val="en-US"/>
        </w:rPr>
      </w:pPr>
      <w:r>
        <w:rPr>
          <w:rFonts w:cs="Arial" w:hint="eastAsia"/>
          <w:b/>
          <w:sz w:val="22"/>
          <w:lang w:val="en-US" w:eastAsia="zh-CN"/>
        </w:rPr>
        <w:t>Dallas</w:t>
      </w:r>
      <w:r w:rsidRPr="008C0CC9">
        <w:rPr>
          <w:rFonts w:cs="Arial"/>
          <w:b/>
          <w:sz w:val="22"/>
          <w:lang w:val="en-US"/>
        </w:rPr>
        <w:t xml:space="preserve">, </w:t>
      </w:r>
      <w:r>
        <w:rPr>
          <w:rFonts w:cs="Arial" w:hint="eastAsia"/>
          <w:b/>
          <w:sz w:val="22"/>
          <w:lang w:val="en-US" w:eastAsia="zh-CN"/>
        </w:rPr>
        <w:t>USA</w:t>
      </w:r>
      <w:r w:rsidRPr="008C0CC9">
        <w:rPr>
          <w:rFonts w:cs="Arial"/>
          <w:b/>
          <w:sz w:val="22"/>
          <w:lang w:val="en-US"/>
        </w:rPr>
        <w:t xml:space="preserve">, </w:t>
      </w:r>
      <w:r>
        <w:rPr>
          <w:rFonts w:cs="Arial" w:hint="eastAsia"/>
          <w:b/>
          <w:sz w:val="22"/>
          <w:lang w:val="en-US" w:eastAsia="zh-CN"/>
        </w:rPr>
        <w:t>Nov.</w:t>
      </w:r>
      <w:r w:rsidRPr="00F741DB">
        <w:rPr>
          <w:rFonts w:cs="Arial"/>
          <w:b/>
          <w:sz w:val="22"/>
          <w:lang w:val="en-US" w:eastAsia="zh-CN"/>
        </w:rPr>
        <w:t xml:space="preserve"> </w:t>
      </w:r>
      <w:r>
        <w:rPr>
          <w:rFonts w:cs="Arial" w:hint="eastAsia"/>
          <w:b/>
          <w:sz w:val="22"/>
          <w:lang w:val="en-US" w:eastAsia="zh-CN"/>
        </w:rPr>
        <w:t>17</w:t>
      </w:r>
      <w:r w:rsidRPr="00A039FE">
        <w:rPr>
          <w:rFonts w:cs="Arial" w:hint="eastAsia"/>
          <w:b/>
          <w:sz w:val="22"/>
          <w:vertAlign w:val="superscript"/>
          <w:lang w:val="en-US" w:eastAsia="zh-CN"/>
        </w:rPr>
        <w:t>th</w:t>
      </w:r>
      <w:r w:rsidRPr="00F741DB">
        <w:rPr>
          <w:rFonts w:cs="Arial"/>
          <w:b/>
          <w:sz w:val="22"/>
          <w:lang w:val="en-US" w:eastAsia="zh-CN"/>
        </w:rPr>
        <w:t xml:space="preserve"> – 2</w:t>
      </w:r>
      <w:r>
        <w:rPr>
          <w:rFonts w:cs="Arial" w:hint="eastAsia"/>
          <w:b/>
          <w:sz w:val="22"/>
          <w:lang w:val="en-US" w:eastAsia="zh-CN"/>
        </w:rPr>
        <w:t>1</w:t>
      </w:r>
      <w:r w:rsidRPr="00A039FE">
        <w:rPr>
          <w:rFonts w:cs="Arial" w:hint="eastAsia"/>
          <w:b/>
          <w:sz w:val="22"/>
          <w:vertAlign w:val="superscript"/>
          <w:lang w:val="en-US" w:eastAsia="zh-CN"/>
        </w:rPr>
        <w:t>st</w:t>
      </w:r>
      <w:r w:rsidRPr="008C0CC9">
        <w:rPr>
          <w:rFonts w:cs="Arial"/>
          <w:b/>
          <w:sz w:val="22"/>
          <w:lang w:val="en-US"/>
        </w:rPr>
        <w:t>, 202</w:t>
      </w:r>
      <w:r>
        <w:rPr>
          <w:rFonts w:cs="Arial"/>
          <w:b/>
          <w:sz w:val="22"/>
          <w:lang w:val="en-US"/>
        </w:rPr>
        <w:t>5</w:t>
      </w:r>
    </w:p>
    <w:bookmarkEnd w:id="0"/>
    <w:p w14:paraId="2DAA2D07" w14:textId="77777777" w:rsidR="004475D1" w:rsidRPr="00FE274D" w:rsidRDefault="004475D1" w:rsidP="008D17D0">
      <w:pPr>
        <w:pStyle w:val="3GPPHeader"/>
        <w:rPr>
          <w:sz w:val="22"/>
          <w:szCs w:val="22"/>
          <w:lang w:val="en-US"/>
        </w:rPr>
      </w:pPr>
    </w:p>
    <w:p w14:paraId="68D9F5D3" w14:textId="6CD5040A" w:rsidR="008D17D0" w:rsidRDefault="008D17D0" w:rsidP="008D17D0">
      <w:pPr>
        <w:pStyle w:val="3GPPHeader"/>
        <w:rPr>
          <w:sz w:val="22"/>
          <w:szCs w:val="22"/>
        </w:rPr>
      </w:pPr>
      <w:r>
        <w:rPr>
          <w:sz w:val="22"/>
          <w:szCs w:val="22"/>
        </w:rPr>
        <w:t>Agenda Item:</w:t>
      </w:r>
      <w:r>
        <w:rPr>
          <w:sz w:val="22"/>
          <w:szCs w:val="22"/>
        </w:rPr>
        <w:tab/>
      </w:r>
      <w:r w:rsidR="00FE274D">
        <w:rPr>
          <w:rFonts w:hint="eastAsia"/>
          <w:sz w:val="22"/>
          <w:szCs w:val="22"/>
        </w:rPr>
        <w:t>9.3.2</w:t>
      </w:r>
    </w:p>
    <w:p w14:paraId="0CB89FEF" w14:textId="77777777" w:rsidR="008D17D0" w:rsidRDefault="008D17D0" w:rsidP="008D17D0">
      <w:pPr>
        <w:pStyle w:val="3GPPHeader"/>
        <w:rPr>
          <w:sz w:val="22"/>
          <w:szCs w:val="22"/>
        </w:rPr>
      </w:pPr>
      <w:r>
        <w:rPr>
          <w:sz w:val="22"/>
          <w:szCs w:val="22"/>
        </w:rPr>
        <w:t>Source:</w:t>
      </w:r>
      <w:r>
        <w:rPr>
          <w:sz w:val="22"/>
          <w:szCs w:val="22"/>
        </w:rPr>
        <w:tab/>
      </w:r>
      <w:r>
        <w:rPr>
          <w:rFonts w:hint="eastAsia"/>
          <w:sz w:val="22"/>
          <w:szCs w:val="22"/>
        </w:rPr>
        <w:t>OPPO</w:t>
      </w:r>
    </w:p>
    <w:p w14:paraId="21DC461A" w14:textId="00AF3B73" w:rsidR="008D17D0" w:rsidRDefault="008D17D0" w:rsidP="008D17D0">
      <w:pPr>
        <w:pStyle w:val="3GPPHeader"/>
        <w:rPr>
          <w:sz w:val="22"/>
          <w:szCs w:val="22"/>
        </w:rPr>
      </w:pPr>
      <w:r>
        <w:rPr>
          <w:sz w:val="22"/>
          <w:szCs w:val="22"/>
        </w:rPr>
        <w:t>Title:</w:t>
      </w:r>
      <w:r>
        <w:rPr>
          <w:sz w:val="22"/>
          <w:szCs w:val="22"/>
        </w:rPr>
        <w:tab/>
      </w:r>
      <w:r w:rsidR="00543A7D" w:rsidRPr="00543A7D">
        <w:rPr>
          <w:sz w:val="22"/>
          <w:szCs w:val="22"/>
        </w:rPr>
        <w:t xml:space="preserve">Discussion </w:t>
      </w:r>
      <w:r w:rsidR="0067097A">
        <w:rPr>
          <w:rFonts w:hint="eastAsia"/>
          <w:sz w:val="22"/>
          <w:szCs w:val="22"/>
        </w:rPr>
        <w:t>on</w:t>
      </w:r>
      <w:r w:rsidR="0067097A">
        <w:rPr>
          <w:sz w:val="22"/>
          <w:szCs w:val="22"/>
        </w:rPr>
        <w:t xml:space="preserve"> </w:t>
      </w:r>
      <w:r w:rsidR="00A77AED">
        <w:rPr>
          <w:rFonts w:hint="eastAsia"/>
          <w:sz w:val="22"/>
          <w:szCs w:val="22"/>
        </w:rPr>
        <w:t>functionality management</w:t>
      </w:r>
      <w:r w:rsidR="002842A8">
        <w:rPr>
          <w:rFonts w:hint="eastAsia"/>
          <w:sz w:val="22"/>
          <w:szCs w:val="22"/>
        </w:rPr>
        <w:t xml:space="preserve"> </w:t>
      </w:r>
      <w:r w:rsidR="00DB7D61">
        <w:rPr>
          <w:rFonts w:hint="eastAsia"/>
          <w:sz w:val="22"/>
          <w:szCs w:val="22"/>
        </w:rPr>
        <w:t>for RRM measurement prediction</w:t>
      </w:r>
      <w:r w:rsidR="0023485B">
        <w:rPr>
          <w:sz w:val="22"/>
          <w:szCs w:val="22"/>
        </w:rPr>
        <w:t xml:space="preserve"> </w:t>
      </w:r>
    </w:p>
    <w:p w14:paraId="1A7A28B7" w14:textId="1AE9C89C" w:rsidR="008D17D0" w:rsidRDefault="008D17D0" w:rsidP="008D17D0">
      <w:pPr>
        <w:pStyle w:val="3GPPHeader"/>
      </w:pPr>
      <w:r>
        <w:rPr>
          <w:sz w:val="22"/>
          <w:szCs w:val="22"/>
        </w:rPr>
        <w:t>Document for:</w:t>
      </w:r>
      <w:r>
        <w:rPr>
          <w:sz w:val="22"/>
          <w:szCs w:val="22"/>
        </w:rPr>
        <w:tab/>
        <w:t>Discussion, Decision</w:t>
      </w:r>
    </w:p>
    <w:p w14:paraId="5B78C314" w14:textId="69B7D63D" w:rsidR="008D17D0" w:rsidRDefault="0031094D" w:rsidP="008D17D0">
      <w:pPr>
        <w:pStyle w:val="1"/>
      </w:pPr>
      <w:r>
        <w:t>Introduction</w:t>
      </w:r>
    </w:p>
    <w:p w14:paraId="11A12027" w14:textId="268996D6" w:rsidR="002273A0" w:rsidRDefault="00AC46D2" w:rsidP="0055431B">
      <w:pPr>
        <w:spacing w:beforeLines="50" w:before="120"/>
      </w:pPr>
      <w:r>
        <w:rPr>
          <w:rFonts w:hint="eastAsia"/>
        </w:rPr>
        <w:t>In RAN#109 the WID of AI mobility is further updated in [1]</w:t>
      </w:r>
      <w:r w:rsidR="00160ABA">
        <w:rPr>
          <w:rFonts w:hint="eastAsia"/>
        </w:rPr>
        <w:t>. The working scope is limited to intra-frequency domain case A and case B, co-located inter-frequency prediction for L3 cell level measurement prediction i.e. without L3 beam level measurement prediction. And the WID</w:t>
      </w:r>
      <w:r w:rsidR="00205507">
        <w:rPr>
          <w:rFonts w:hint="eastAsia"/>
        </w:rPr>
        <w:t xml:space="preserve"> </w:t>
      </w:r>
      <w:r w:rsidR="00160ABA">
        <w:rPr>
          <w:rFonts w:hint="eastAsia"/>
        </w:rPr>
        <w:t>[1] also clarified that spatial domain prediction is out of the scope.</w:t>
      </w:r>
    </w:p>
    <w:p w14:paraId="707756FB" w14:textId="4560809B" w:rsidR="00160ABA" w:rsidRPr="00160ABA" w:rsidRDefault="00160ABA" w:rsidP="0055431B">
      <w:pPr>
        <w:spacing w:beforeLines="50" w:before="120"/>
      </w:pPr>
      <w:r>
        <w:rPr>
          <w:rFonts w:hint="eastAsia"/>
        </w:rPr>
        <w:t xml:space="preserve">The paper discusses the inference centric issues, namely applicability procedure, inference configuration, </w:t>
      </w:r>
      <w:r>
        <w:t>inference</w:t>
      </w:r>
      <w:r>
        <w:rPr>
          <w:rFonts w:hint="eastAsia"/>
        </w:rPr>
        <w:t xml:space="preserve"> output reporting in order. The other aspects e.g. (de)activation, performance monitoring and data collection will be further discussed in future.</w:t>
      </w:r>
    </w:p>
    <w:p w14:paraId="5D8C827E" w14:textId="20D43189" w:rsidR="007423BC" w:rsidRDefault="007423BC" w:rsidP="0031094D">
      <w:pPr>
        <w:pStyle w:val="1"/>
      </w:pPr>
      <w:r>
        <w:rPr>
          <w:rFonts w:hint="eastAsia"/>
        </w:rPr>
        <w:t>General issue</w:t>
      </w:r>
    </w:p>
    <w:p w14:paraId="6E3F1084" w14:textId="1D0FA273" w:rsidR="0076119F" w:rsidRDefault="0076119F" w:rsidP="0076119F">
      <w:r>
        <w:rPr>
          <w:rFonts w:hint="eastAsia"/>
        </w:rPr>
        <w:t xml:space="preserve">In simulation phase, </w:t>
      </w:r>
      <w:r w:rsidR="00F269DB">
        <w:rPr>
          <w:rFonts w:hint="eastAsia"/>
        </w:rPr>
        <w:t xml:space="preserve">choice of </w:t>
      </w:r>
      <w:r>
        <w:rPr>
          <w:rFonts w:hint="eastAsia"/>
        </w:rPr>
        <w:t xml:space="preserve">reference signal i.e. SSB or CSI-RS is not critical since data set is anyway generalized based on channel model. </w:t>
      </w:r>
      <w:r>
        <w:t>So,</w:t>
      </w:r>
      <w:r>
        <w:rPr>
          <w:rFonts w:hint="eastAsia"/>
        </w:rPr>
        <w:t xml:space="preserve"> in general the conclusion </w:t>
      </w:r>
      <w:r>
        <w:t>captured</w:t>
      </w:r>
      <w:r>
        <w:rPr>
          <w:rFonts w:hint="eastAsia"/>
        </w:rPr>
        <w:t xml:space="preserve"> in TR 38.744 can be </w:t>
      </w:r>
      <w:r>
        <w:t>applied</w:t>
      </w:r>
      <w:r>
        <w:rPr>
          <w:rFonts w:hint="eastAsia"/>
        </w:rPr>
        <w:t xml:space="preserve"> for either SSB or CSI-RS. </w:t>
      </w:r>
      <w:r>
        <w:t>W</w:t>
      </w:r>
      <w:r>
        <w:rPr>
          <w:rFonts w:hint="eastAsia"/>
        </w:rPr>
        <w:t xml:space="preserve">hile in normative work phase RAN2 </w:t>
      </w:r>
      <w:r>
        <w:t>should</w:t>
      </w:r>
      <w:r>
        <w:rPr>
          <w:rFonts w:hint="eastAsia"/>
        </w:rPr>
        <w:t xml:space="preserve"> decide which ones to be specified. </w:t>
      </w:r>
      <w:r>
        <w:t>O</w:t>
      </w:r>
      <w:r>
        <w:rPr>
          <w:rFonts w:hint="eastAsia"/>
        </w:rPr>
        <w:t xml:space="preserve">ur view is that there is no essential difference </w:t>
      </w:r>
      <w:r w:rsidR="00F269DB">
        <w:rPr>
          <w:rFonts w:hint="eastAsia"/>
        </w:rPr>
        <w:t>from RAN2 perspective</w:t>
      </w:r>
      <w:r>
        <w:rPr>
          <w:rFonts w:hint="eastAsia"/>
        </w:rPr>
        <w:t>.</w:t>
      </w:r>
      <w:r w:rsidR="00F269DB">
        <w:rPr>
          <w:rFonts w:hint="eastAsia"/>
        </w:rPr>
        <w:t xml:space="preserve"> RAN4 started discussing and planning simulation to </w:t>
      </w:r>
      <w:r w:rsidR="00F269DB">
        <w:t>facilitate</w:t>
      </w:r>
      <w:r w:rsidR="00F269DB">
        <w:rPr>
          <w:rFonts w:hint="eastAsia"/>
        </w:rPr>
        <w:t xml:space="preserve"> discussion on performance requirement from last meeting</w:t>
      </w:r>
      <w:r>
        <w:rPr>
          <w:rFonts w:hint="eastAsia"/>
        </w:rPr>
        <w:t>.</w:t>
      </w:r>
      <w:r w:rsidR="00F269DB">
        <w:rPr>
          <w:rFonts w:hint="eastAsia"/>
        </w:rPr>
        <w:t xml:space="preserve"> Technically simulation </w:t>
      </w:r>
      <w:r w:rsidR="00F269DB">
        <w:t>based</w:t>
      </w:r>
      <w:r w:rsidR="00F269DB">
        <w:rPr>
          <w:rFonts w:hint="eastAsia"/>
        </w:rPr>
        <w:t xml:space="preserve"> on SSB can</w:t>
      </w:r>
      <w:r w:rsidR="00F269DB">
        <w:t>’</w:t>
      </w:r>
      <w:r w:rsidR="00F269DB">
        <w:rPr>
          <w:rFonts w:hint="eastAsia"/>
        </w:rPr>
        <w:t>t be applied to CSI-RS automatically.</w:t>
      </w:r>
      <w:r>
        <w:rPr>
          <w:rFonts w:hint="eastAsia"/>
        </w:rPr>
        <w:t xml:space="preserve"> </w:t>
      </w:r>
      <w:r>
        <w:t>So, we</w:t>
      </w:r>
      <w:r>
        <w:rPr>
          <w:rFonts w:hint="eastAsia"/>
        </w:rPr>
        <w:t xml:space="preserve"> can take SSB as starting point for discussion</w:t>
      </w:r>
      <w:r w:rsidR="00F269DB">
        <w:rPr>
          <w:rFonts w:hint="eastAsia"/>
        </w:rPr>
        <w:t xml:space="preserve"> in RAN2</w:t>
      </w:r>
      <w:r>
        <w:rPr>
          <w:rFonts w:hint="eastAsia"/>
        </w:rPr>
        <w:t>. In later phase</w:t>
      </w:r>
      <w:r w:rsidR="00F269DB">
        <w:rPr>
          <w:rFonts w:hint="eastAsia"/>
        </w:rPr>
        <w:t>,</w:t>
      </w:r>
      <w:r>
        <w:rPr>
          <w:rFonts w:hint="eastAsia"/>
        </w:rPr>
        <w:t xml:space="preserve"> RAN2 can check whether additional work for CSI-RS can fit into R20 work plan</w:t>
      </w:r>
      <w:r w:rsidR="00F269DB">
        <w:rPr>
          <w:rFonts w:hint="eastAsia"/>
        </w:rPr>
        <w:t xml:space="preserve"> for both RAN2 and RAN4</w:t>
      </w:r>
      <w:r>
        <w:rPr>
          <w:rFonts w:hint="eastAsia"/>
        </w:rPr>
        <w:t>.</w:t>
      </w:r>
    </w:p>
    <w:p w14:paraId="04699A7B" w14:textId="40A1DF7C" w:rsidR="0076119F" w:rsidRPr="00346DA7" w:rsidRDefault="0076119F" w:rsidP="0076119F">
      <w:pPr>
        <w:rPr>
          <w:b/>
          <w:bCs/>
        </w:rPr>
      </w:pPr>
      <w:r w:rsidRPr="00346DA7">
        <w:rPr>
          <w:rFonts w:hint="eastAsia"/>
          <w:b/>
          <w:bCs/>
        </w:rPr>
        <w:t xml:space="preserve">Proposal </w:t>
      </w:r>
      <w:r w:rsidR="006E0E9F">
        <w:rPr>
          <w:rFonts w:hint="eastAsia"/>
          <w:b/>
          <w:bCs/>
        </w:rPr>
        <w:t>1</w:t>
      </w:r>
      <w:r w:rsidRPr="00346DA7">
        <w:rPr>
          <w:rFonts w:hint="eastAsia"/>
          <w:b/>
          <w:bCs/>
        </w:rPr>
        <w:t xml:space="preserve">: SSB is taken as starting </w:t>
      </w:r>
      <w:r w:rsidRPr="00346DA7">
        <w:rPr>
          <w:b/>
          <w:bCs/>
        </w:rPr>
        <w:t>point</w:t>
      </w:r>
      <w:r w:rsidRPr="00346DA7">
        <w:rPr>
          <w:rFonts w:hint="eastAsia"/>
          <w:b/>
          <w:bCs/>
        </w:rPr>
        <w:t xml:space="preserve"> as reference signal type</w:t>
      </w:r>
      <w:r w:rsidR="00F269DB">
        <w:rPr>
          <w:rFonts w:hint="eastAsia"/>
          <w:b/>
          <w:bCs/>
        </w:rPr>
        <w:t xml:space="preserve"> for normative work in RAN2</w:t>
      </w:r>
      <w:r w:rsidRPr="00346DA7">
        <w:rPr>
          <w:rFonts w:hint="eastAsia"/>
          <w:b/>
          <w:bCs/>
        </w:rPr>
        <w:t xml:space="preserve">. </w:t>
      </w:r>
    </w:p>
    <w:p w14:paraId="62582458" w14:textId="14BF32A6" w:rsidR="0076119F" w:rsidRDefault="0076119F" w:rsidP="0076119F">
      <w:r>
        <w:rPr>
          <w:rFonts w:hint="eastAsia"/>
        </w:rPr>
        <w:t xml:space="preserve">Another issue is which measurement quantity should be covered in normative work phase. During simulation phase, RSRP is the only one assessed for either L1 level or L3 level measurement result. </w:t>
      </w:r>
      <w:r w:rsidR="006E0E9F">
        <w:rPr>
          <w:rFonts w:hint="eastAsia"/>
        </w:rPr>
        <w:t>Although</w:t>
      </w:r>
      <w:r>
        <w:rPr>
          <w:rFonts w:hint="eastAsia"/>
        </w:rPr>
        <w:t xml:space="preserve"> RAN2 discussed how to model radio interference for RLF prediction use case</w:t>
      </w:r>
      <w:r w:rsidR="006E0E9F">
        <w:rPr>
          <w:rFonts w:hint="eastAsia"/>
        </w:rPr>
        <w:t>,</w:t>
      </w:r>
      <w:r w:rsidR="006E0E9F" w:rsidRPr="006E0E9F">
        <w:rPr>
          <w:rFonts w:hint="eastAsia"/>
        </w:rPr>
        <w:t xml:space="preserve"> </w:t>
      </w:r>
      <w:r w:rsidR="006E0E9F">
        <w:rPr>
          <w:rFonts w:hint="eastAsia"/>
        </w:rPr>
        <w:t>RSRQ and SINR are not touched at all</w:t>
      </w:r>
      <w:r>
        <w:rPr>
          <w:rFonts w:hint="eastAsia"/>
        </w:rPr>
        <w:t xml:space="preserve">. </w:t>
      </w:r>
      <w:r w:rsidR="006E0E9F">
        <w:t>So,</w:t>
      </w:r>
      <w:r>
        <w:rPr>
          <w:rFonts w:hint="eastAsia"/>
        </w:rPr>
        <w:t xml:space="preserve"> it is not crystal clear whether the conclusion in current TR </w:t>
      </w:r>
      <w:bookmarkStart w:id="1" w:name="_Hlk213228415"/>
      <w:r w:rsidR="00784317">
        <w:rPr>
          <w:rFonts w:hint="eastAsia"/>
        </w:rPr>
        <w:t>3</w:t>
      </w:r>
      <w:r>
        <w:rPr>
          <w:rFonts w:hint="eastAsia"/>
        </w:rPr>
        <w:t>8.744</w:t>
      </w:r>
      <w:bookmarkEnd w:id="1"/>
      <w:r>
        <w:rPr>
          <w:rFonts w:hint="eastAsia"/>
        </w:rPr>
        <w:t xml:space="preserve"> </w:t>
      </w:r>
      <w:r w:rsidR="00205507">
        <w:rPr>
          <w:rFonts w:hint="eastAsia"/>
        </w:rPr>
        <w:t xml:space="preserve">[2] </w:t>
      </w:r>
      <w:r>
        <w:rPr>
          <w:rFonts w:hint="eastAsia"/>
        </w:rPr>
        <w:t xml:space="preserve">is applicable for RSRQ/SINR or not. </w:t>
      </w:r>
      <w:r w:rsidR="006E0E9F">
        <w:rPr>
          <w:rFonts w:hint="eastAsia"/>
        </w:rPr>
        <w:t>Note i</w:t>
      </w:r>
      <w:r>
        <w:rPr>
          <w:rFonts w:hint="eastAsia"/>
        </w:rPr>
        <w:t xml:space="preserve">n study phase, RAN2 agreed that </w:t>
      </w:r>
      <w:r>
        <w:t>“</w:t>
      </w:r>
      <w:r>
        <w:rPr>
          <w:rFonts w:hint="eastAsia"/>
        </w:rPr>
        <w:t xml:space="preserve">RSRP is </w:t>
      </w:r>
      <w:r>
        <w:t xml:space="preserve">the </w:t>
      </w:r>
      <w:r>
        <w:rPr>
          <w:rFonts w:hint="eastAsia"/>
        </w:rPr>
        <w:t>baseline measurement quantity</w:t>
      </w:r>
      <w:r>
        <w:t>”</w:t>
      </w:r>
      <w:r>
        <w:rPr>
          <w:rFonts w:hint="eastAsia"/>
        </w:rPr>
        <w:t>.</w:t>
      </w:r>
    </w:p>
    <w:p w14:paraId="6A771EA1" w14:textId="5506FE30" w:rsidR="0076119F" w:rsidRPr="00E63414" w:rsidRDefault="0076119F" w:rsidP="0076119F">
      <w:pPr>
        <w:rPr>
          <w:b/>
          <w:bCs/>
        </w:rPr>
      </w:pPr>
      <w:r w:rsidRPr="00E63414">
        <w:rPr>
          <w:rFonts w:hint="eastAsia"/>
          <w:b/>
          <w:bCs/>
        </w:rPr>
        <w:t xml:space="preserve">Proposal </w:t>
      </w:r>
      <w:r w:rsidR="006E0E9F">
        <w:rPr>
          <w:rFonts w:hint="eastAsia"/>
          <w:b/>
          <w:bCs/>
        </w:rPr>
        <w:t>2</w:t>
      </w:r>
      <w:r w:rsidRPr="00E63414">
        <w:rPr>
          <w:rFonts w:hint="eastAsia"/>
          <w:b/>
          <w:bCs/>
        </w:rPr>
        <w:t xml:space="preserve">: Only RSRP is </w:t>
      </w:r>
      <w:r w:rsidR="0043570A">
        <w:rPr>
          <w:rFonts w:hint="eastAsia"/>
          <w:b/>
          <w:bCs/>
        </w:rPr>
        <w:t>specified</w:t>
      </w:r>
      <w:r w:rsidRPr="00E63414">
        <w:rPr>
          <w:rFonts w:hint="eastAsia"/>
          <w:b/>
          <w:bCs/>
        </w:rPr>
        <w:t xml:space="preserve"> in R20</w:t>
      </w:r>
      <w:r w:rsidR="0043570A">
        <w:rPr>
          <w:rFonts w:hint="eastAsia"/>
          <w:b/>
          <w:bCs/>
        </w:rPr>
        <w:t xml:space="preserve"> as measurement quantity</w:t>
      </w:r>
      <w:r w:rsidRPr="00E63414">
        <w:rPr>
          <w:rFonts w:hint="eastAsia"/>
          <w:b/>
          <w:bCs/>
        </w:rPr>
        <w:t xml:space="preserve"> </w:t>
      </w:r>
      <w:r w:rsidR="0043570A">
        <w:rPr>
          <w:rFonts w:hint="eastAsia"/>
          <w:b/>
          <w:bCs/>
        </w:rPr>
        <w:t xml:space="preserve">i.e. </w:t>
      </w:r>
      <w:r>
        <w:rPr>
          <w:rFonts w:hint="eastAsia"/>
          <w:b/>
          <w:bCs/>
        </w:rPr>
        <w:t xml:space="preserve">RSRQ and SINR are not </w:t>
      </w:r>
      <w:r w:rsidR="0043570A">
        <w:rPr>
          <w:rFonts w:hint="eastAsia"/>
          <w:b/>
          <w:bCs/>
        </w:rPr>
        <w:t>specified</w:t>
      </w:r>
      <w:r>
        <w:rPr>
          <w:rFonts w:hint="eastAsia"/>
          <w:b/>
          <w:bCs/>
        </w:rPr>
        <w:t xml:space="preserve"> in R20</w:t>
      </w:r>
    </w:p>
    <w:p w14:paraId="76DEFE72" w14:textId="68280729" w:rsidR="0076119F" w:rsidRPr="00DB3A72" w:rsidRDefault="0076119F" w:rsidP="0076119F">
      <w:r>
        <w:rPr>
          <w:rFonts w:hint="eastAsia"/>
        </w:rPr>
        <w:t>Measurement event A1~A6 are covered in the TR</w:t>
      </w:r>
      <w:r w:rsidR="00784317">
        <w:rPr>
          <w:rFonts w:hint="eastAsia"/>
        </w:rPr>
        <w:t xml:space="preserve"> </w:t>
      </w:r>
      <w:r w:rsidR="00F9652B" w:rsidRPr="00F9652B">
        <w:t>38.744</w:t>
      </w:r>
      <w:r w:rsidR="00205507">
        <w:rPr>
          <w:rFonts w:hint="eastAsia"/>
        </w:rPr>
        <w:t xml:space="preserve"> [2]</w:t>
      </w:r>
      <w:r>
        <w:rPr>
          <w:rFonts w:hint="eastAsia"/>
        </w:rPr>
        <w:t xml:space="preserve">. </w:t>
      </w:r>
      <w:r>
        <w:t>That measurement</w:t>
      </w:r>
      <w:r>
        <w:rPr>
          <w:rFonts w:hint="eastAsia"/>
        </w:rPr>
        <w:t xml:space="preserve"> events are for </w:t>
      </w:r>
      <w:proofErr w:type="spellStart"/>
      <w:r>
        <w:rPr>
          <w:rFonts w:hint="eastAsia"/>
        </w:rPr>
        <w:t>SPCell</w:t>
      </w:r>
      <w:proofErr w:type="spellEnd"/>
      <w:r>
        <w:rPr>
          <w:rFonts w:hint="eastAsia"/>
        </w:rPr>
        <w:t xml:space="preserve"> change procedure, which covers both </w:t>
      </w:r>
      <w:proofErr w:type="spellStart"/>
      <w:r>
        <w:rPr>
          <w:rFonts w:hint="eastAsia"/>
        </w:rPr>
        <w:t>PCell</w:t>
      </w:r>
      <w:proofErr w:type="spellEnd"/>
      <w:r>
        <w:rPr>
          <w:rFonts w:hint="eastAsia"/>
        </w:rPr>
        <w:t xml:space="preserve"> change and </w:t>
      </w:r>
      <w:proofErr w:type="spellStart"/>
      <w:r>
        <w:rPr>
          <w:rFonts w:hint="eastAsia"/>
        </w:rPr>
        <w:t>PSCell</w:t>
      </w:r>
      <w:proofErr w:type="spellEnd"/>
      <w:r>
        <w:rPr>
          <w:rFonts w:hint="eastAsia"/>
        </w:rPr>
        <w:t xml:space="preserve"> change. It implies NR-DC is possible network architecture. Currently </w:t>
      </w:r>
      <w:r w:rsidR="00AD3C9A">
        <w:rPr>
          <w:rFonts w:hint="eastAsia"/>
        </w:rPr>
        <w:t>MN</w:t>
      </w:r>
      <w:r>
        <w:rPr>
          <w:rFonts w:hint="eastAsia"/>
        </w:rPr>
        <w:t xml:space="preserve"> and </w:t>
      </w:r>
      <w:r w:rsidR="00AD3C9A">
        <w:rPr>
          <w:rFonts w:hint="eastAsia"/>
        </w:rPr>
        <w:t>SN</w:t>
      </w:r>
      <w:r>
        <w:rPr>
          <w:rFonts w:hint="eastAsia"/>
        </w:rPr>
        <w:t xml:space="preserve"> can configure measurement task separately by coordination of UE measurement capability between them. For AI Mobility the solution is </w:t>
      </w:r>
      <w:r w:rsidR="00F9652B">
        <w:rPr>
          <w:rFonts w:hint="eastAsia"/>
        </w:rPr>
        <w:t xml:space="preserve">kind of </w:t>
      </w:r>
      <w:r>
        <w:rPr>
          <w:rFonts w:hint="eastAsia"/>
        </w:rPr>
        <w:t xml:space="preserve">AIML aided measurement </w:t>
      </w:r>
      <w:r w:rsidR="00F9652B">
        <w:rPr>
          <w:rFonts w:hint="eastAsia"/>
        </w:rPr>
        <w:t>configuration</w:t>
      </w:r>
      <w:r>
        <w:rPr>
          <w:rFonts w:hint="eastAsia"/>
        </w:rPr>
        <w:t>.</w:t>
      </w:r>
      <w:r w:rsidR="0098147B">
        <w:rPr>
          <w:rFonts w:hint="eastAsia"/>
        </w:rPr>
        <w:t xml:space="preserve"> It means the coordination on frequency carrier is already in the place. The additional coordination on inference parameters could be part of applicability procedure. </w:t>
      </w:r>
      <w:r w:rsidR="00D3271A">
        <w:t>Hence,</w:t>
      </w:r>
      <w:r w:rsidR="0098147B">
        <w:rPr>
          <w:rFonts w:hint="eastAsia"/>
        </w:rPr>
        <w:t xml:space="preserve"> we think</w:t>
      </w:r>
      <w:r w:rsidR="00AD3C9A">
        <w:rPr>
          <w:rFonts w:hint="eastAsia"/>
        </w:rPr>
        <w:t xml:space="preserve"> UE </w:t>
      </w:r>
      <w:r w:rsidR="0098147B">
        <w:rPr>
          <w:rFonts w:hint="eastAsia"/>
        </w:rPr>
        <w:t xml:space="preserve">can </w:t>
      </w:r>
      <w:r w:rsidR="00AD3C9A">
        <w:rPr>
          <w:rFonts w:hint="eastAsia"/>
        </w:rPr>
        <w:t>take the coordination issue into account when it judges applicability for the inference configuration from MCG and/or SCG, which is left to UE</w:t>
      </w:r>
      <w:r w:rsidR="00AD3C9A">
        <w:t>’</w:t>
      </w:r>
      <w:r w:rsidR="00AD3C9A">
        <w:rPr>
          <w:rFonts w:hint="eastAsia"/>
        </w:rPr>
        <w:t>s implementation</w:t>
      </w:r>
      <w:r>
        <w:rPr>
          <w:rFonts w:hint="eastAsia"/>
        </w:rPr>
        <w:t>.</w:t>
      </w:r>
      <w:r w:rsidR="00AD3C9A">
        <w:rPr>
          <w:rFonts w:hint="eastAsia"/>
        </w:rPr>
        <w:t xml:space="preserve"> Thus</w:t>
      </w:r>
      <w:r>
        <w:rPr>
          <w:rFonts w:hint="eastAsia"/>
        </w:rPr>
        <w:t xml:space="preserve">, no additional coordination between </w:t>
      </w:r>
      <w:r w:rsidR="00AD3C9A">
        <w:rPr>
          <w:rFonts w:hint="eastAsia"/>
        </w:rPr>
        <w:t>MN</w:t>
      </w:r>
      <w:r>
        <w:rPr>
          <w:rFonts w:hint="eastAsia"/>
        </w:rPr>
        <w:t xml:space="preserve"> and SN is needed.</w:t>
      </w:r>
    </w:p>
    <w:p w14:paraId="63D45432" w14:textId="49FE97F7" w:rsidR="0076119F" w:rsidRPr="00D15F17" w:rsidRDefault="0076119F" w:rsidP="0076119F">
      <w:pPr>
        <w:rPr>
          <w:b/>
          <w:bCs/>
        </w:rPr>
      </w:pPr>
      <w:r w:rsidRPr="00D15F17">
        <w:rPr>
          <w:rFonts w:hint="eastAsia"/>
          <w:b/>
          <w:bCs/>
        </w:rPr>
        <w:t xml:space="preserve">Proposal </w:t>
      </w:r>
      <w:r w:rsidR="00AA4270">
        <w:rPr>
          <w:rFonts w:hint="eastAsia"/>
          <w:b/>
          <w:bCs/>
        </w:rPr>
        <w:t>3</w:t>
      </w:r>
      <w:r w:rsidRPr="00D15F17">
        <w:rPr>
          <w:rFonts w:hint="eastAsia"/>
          <w:b/>
          <w:bCs/>
        </w:rPr>
        <w:t xml:space="preserve">: For AI mobility, SA (and CA) </w:t>
      </w:r>
      <w:r w:rsidR="00033AD5">
        <w:rPr>
          <w:rFonts w:hint="eastAsia"/>
          <w:b/>
          <w:bCs/>
        </w:rPr>
        <w:t xml:space="preserve">and NR-DC </w:t>
      </w:r>
      <w:r w:rsidRPr="00D15F17">
        <w:rPr>
          <w:rFonts w:hint="eastAsia"/>
          <w:b/>
          <w:bCs/>
        </w:rPr>
        <w:t>are supported network architecture</w:t>
      </w:r>
    </w:p>
    <w:p w14:paraId="63AEFADF" w14:textId="10B4D009" w:rsidR="0076119F" w:rsidRDefault="0076119F" w:rsidP="0076119F">
      <w:pPr>
        <w:rPr>
          <w:b/>
          <w:bCs/>
        </w:rPr>
      </w:pPr>
      <w:r w:rsidRPr="00D15F17">
        <w:rPr>
          <w:rFonts w:hint="eastAsia"/>
          <w:b/>
          <w:bCs/>
        </w:rPr>
        <w:t>Proposal</w:t>
      </w:r>
      <w:r w:rsidR="001B5703">
        <w:rPr>
          <w:rFonts w:hint="eastAsia"/>
          <w:b/>
          <w:bCs/>
        </w:rPr>
        <w:t xml:space="preserve"> 4</w:t>
      </w:r>
      <w:r w:rsidRPr="00D15F17">
        <w:rPr>
          <w:rFonts w:hint="eastAsia"/>
          <w:b/>
          <w:bCs/>
        </w:rPr>
        <w:t xml:space="preserve">: </w:t>
      </w:r>
      <w:r>
        <w:rPr>
          <w:rFonts w:hint="eastAsia"/>
          <w:b/>
          <w:bCs/>
        </w:rPr>
        <w:t xml:space="preserve">For NR-DC, </w:t>
      </w:r>
      <w:r w:rsidR="00AA4270">
        <w:rPr>
          <w:rFonts w:hint="eastAsia"/>
          <w:b/>
          <w:bCs/>
        </w:rPr>
        <w:t>MN</w:t>
      </w:r>
      <w:r>
        <w:rPr>
          <w:rFonts w:hint="eastAsia"/>
          <w:b/>
          <w:bCs/>
        </w:rPr>
        <w:t xml:space="preserve"> and </w:t>
      </w:r>
      <w:r w:rsidR="00AA4270">
        <w:rPr>
          <w:rFonts w:hint="eastAsia"/>
          <w:b/>
          <w:bCs/>
        </w:rPr>
        <w:t>SN</w:t>
      </w:r>
      <w:r>
        <w:rPr>
          <w:rFonts w:hint="eastAsia"/>
          <w:b/>
          <w:bCs/>
        </w:rPr>
        <w:t xml:space="preserve"> </w:t>
      </w:r>
      <w:r w:rsidR="00D3271A">
        <w:rPr>
          <w:rFonts w:hint="eastAsia"/>
          <w:b/>
          <w:bCs/>
        </w:rPr>
        <w:t>can</w:t>
      </w:r>
      <w:r>
        <w:rPr>
          <w:rFonts w:hint="eastAsia"/>
          <w:b/>
          <w:bCs/>
        </w:rPr>
        <w:t xml:space="preserve"> configure inference configuration independently</w:t>
      </w:r>
      <w:r w:rsidR="00D3271A">
        <w:rPr>
          <w:rFonts w:hint="eastAsia"/>
          <w:b/>
          <w:bCs/>
        </w:rPr>
        <w:t xml:space="preserve"> based on legacy coordination on radio capability on </w:t>
      </w:r>
      <w:r w:rsidR="00D3271A">
        <w:rPr>
          <w:b/>
          <w:bCs/>
        </w:rPr>
        <w:t>measurement</w:t>
      </w:r>
      <w:r>
        <w:rPr>
          <w:rFonts w:hint="eastAsia"/>
          <w:b/>
          <w:bCs/>
        </w:rPr>
        <w:t>.</w:t>
      </w:r>
      <w:r w:rsidR="00D3271A">
        <w:rPr>
          <w:rFonts w:hint="eastAsia"/>
          <w:b/>
          <w:bCs/>
        </w:rPr>
        <w:t xml:space="preserve"> And</w:t>
      </w:r>
      <w:r>
        <w:rPr>
          <w:rFonts w:hint="eastAsia"/>
          <w:b/>
          <w:bCs/>
        </w:rPr>
        <w:t xml:space="preserve"> </w:t>
      </w:r>
      <w:r w:rsidR="00D3271A">
        <w:rPr>
          <w:rFonts w:hint="eastAsia"/>
          <w:b/>
          <w:bCs/>
        </w:rPr>
        <w:t>i</w:t>
      </w:r>
      <w:r w:rsidR="00AA4270">
        <w:rPr>
          <w:rFonts w:hint="eastAsia"/>
          <w:b/>
          <w:bCs/>
        </w:rPr>
        <w:t>t</w:t>
      </w:r>
      <w:r>
        <w:rPr>
          <w:rFonts w:hint="eastAsia"/>
          <w:b/>
          <w:bCs/>
        </w:rPr>
        <w:t xml:space="preserve"> is up to UE</w:t>
      </w:r>
      <w:r>
        <w:rPr>
          <w:b/>
          <w:bCs/>
        </w:rPr>
        <w:t>’</w:t>
      </w:r>
      <w:r>
        <w:rPr>
          <w:rFonts w:hint="eastAsia"/>
          <w:b/>
          <w:bCs/>
        </w:rPr>
        <w:t xml:space="preserve">s </w:t>
      </w:r>
      <w:r>
        <w:rPr>
          <w:b/>
          <w:bCs/>
        </w:rPr>
        <w:t>implementation</w:t>
      </w:r>
      <w:r w:rsidR="00AA4270">
        <w:rPr>
          <w:rFonts w:hint="eastAsia"/>
          <w:b/>
          <w:bCs/>
        </w:rPr>
        <w:t xml:space="preserve"> to coordinate the inference configuration</w:t>
      </w:r>
      <w:r w:rsidR="001B5703">
        <w:rPr>
          <w:rFonts w:hint="eastAsia"/>
          <w:b/>
          <w:bCs/>
        </w:rPr>
        <w:t>s</w:t>
      </w:r>
      <w:r w:rsidR="00AA4270">
        <w:rPr>
          <w:rFonts w:hint="eastAsia"/>
          <w:b/>
          <w:bCs/>
        </w:rPr>
        <w:t xml:space="preserve"> from MN and/or SN.</w:t>
      </w:r>
    </w:p>
    <w:p w14:paraId="34670B5F" w14:textId="5BC9A1A9" w:rsidR="001B5703" w:rsidRPr="001B5703" w:rsidRDefault="001B5703" w:rsidP="0076119F">
      <w:r w:rsidRPr="001B5703">
        <w:rPr>
          <w:rFonts w:hint="eastAsia"/>
        </w:rPr>
        <w:t>The whole</w:t>
      </w:r>
      <w:r>
        <w:rPr>
          <w:rFonts w:hint="eastAsia"/>
        </w:rPr>
        <w:t xml:space="preserve"> work item should not touch any spec related to other RAT e.g. LTE. </w:t>
      </w:r>
      <w:r w:rsidR="00CA207C">
        <w:t>So,</w:t>
      </w:r>
      <w:r>
        <w:rPr>
          <w:rFonts w:hint="eastAsia"/>
        </w:rPr>
        <w:t xml:space="preserve"> the discussion on MRDC involving LTE is out of scope of this WID.</w:t>
      </w:r>
    </w:p>
    <w:p w14:paraId="661C033E" w14:textId="048A1CF2" w:rsidR="007423BC" w:rsidRPr="007423BC" w:rsidRDefault="0076119F" w:rsidP="0076119F">
      <w:r w:rsidRPr="00D15F17">
        <w:rPr>
          <w:rFonts w:hint="eastAsia"/>
          <w:b/>
          <w:bCs/>
        </w:rPr>
        <w:t xml:space="preserve">Proposal </w:t>
      </w:r>
      <w:r w:rsidR="001B5703">
        <w:rPr>
          <w:rFonts w:hint="eastAsia"/>
          <w:b/>
          <w:bCs/>
        </w:rPr>
        <w:t>5</w:t>
      </w:r>
      <w:r w:rsidRPr="00D15F17">
        <w:rPr>
          <w:rFonts w:hint="eastAsia"/>
          <w:b/>
          <w:bCs/>
        </w:rPr>
        <w:t>: The network architecture i.e. (NE)EN-DC and NE-DC are not in the scope</w:t>
      </w:r>
      <w:r w:rsidR="001B5703">
        <w:rPr>
          <w:rFonts w:hint="eastAsia"/>
          <w:b/>
          <w:bCs/>
        </w:rPr>
        <w:t xml:space="preserve"> in </w:t>
      </w:r>
      <w:r w:rsidR="001B5703" w:rsidRPr="00D15F17">
        <w:rPr>
          <w:rFonts w:hint="eastAsia"/>
          <w:b/>
          <w:bCs/>
        </w:rPr>
        <w:t>R20</w:t>
      </w:r>
      <w:r w:rsidRPr="00D15F17">
        <w:rPr>
          <w:rFonts w:hint="eastAsia"/>
          <w:b/>
          <w:bCs/>
        </w:rPr>
        <w:t>.</w:t>
      </w:r>
    </w:p>
    <w:p w14:paraId="7257456E" w14:textId="439245CC" w:rsidR="0031094D" w:rsidRDefault="001E4DF4" w:rsidP="0031094D">
      <w:pPr>
        <w:pStyle w:val="1"/>
      </w:pPr>
      <w:r>
        <w:rPr>
          <w:rFonts w:hint="eastAsia"/>
        </w:rPr>
        <w:t>Applicability procedure</w:t>
      </w:r>
    </w:p>
    <w:p w14:paraId="76A7F0D7" w14:textId="5EDB9EC1" w:rsidR="0076119F" w:rsidRDefault="0076119F" w:rsidP="0076119F">
      <w:r>
        <w:rPr>
          <w:rFonts w:hint="eastAsia"/>
        </w:rPr>
        <w:t xml:space="preserve">In this paper some conclusions from </w:t>
      </w:r>
      <w:r w:rsidR="00033AD5">
        <w:rPr>
          <w:rFonts w:hint="eastAsia"/>
        </w:rPr>
        <w:t xml:space="preserve">Release 19 work item </w:t>
      </w:r>
      <w:r w:rsidR="00033AD5" w:rsidRPr="00DB2F94">
        <w:t>NR_AIML_air-Core</w:t>
      </w:r>
      <w:r w:rsidR="00033AD5">
        <w:rPr>
          <w:rFonts w:hint="eastAsia"/>
        </w:rPr>
        <w:t xml:space="preserve"> (called </w:t>
      </w:r>
      <w:r>
        <w:rPr>
          <w:rFonts w:hint="eastAsia"/>
        </w:rPr>
        <w:t>AI PHY</w:t>
      </w:r>
      <w:r w:rsidR="00033AD5">
        <w:rPr>
          <w:rFonts w:hint="eastAsia"/>
        </w:rPr>
        <w:t xml:space="preserve"> in the rest of paper)</w:t>
      </w:r>
      <w:r>
        <w:rPr>
          <w:rFonts w:hint="eastAsia"/>
        </w:rPr>
        <w:t xml:space="preserve"> are cited for discussion. </w:t>
      </w:r>
      <w:r>
        <w:t>T</w:t>
      </w:r>
      <w:r>
        <w:rPr>
          <w:rFonts w:hint="eastAsia"/>
        </w:rPr>
        <w:t xml:space="preserve">here is </w:t>
      </w:r>
      <w:r>
        <w:t>discrepancy</w:t>
      </w:r>
      <w:r>
        <w:rPr>
          <w:rFonts w:hint="eastAsia"/>
        </w:rPr>
        <w:t xml:space="preserve"> </w:t>
      </w:r>
      <w:r w:rsidR="00033AD5">
        <w:rPr>
          <w:rFonts w:hint="eastAsia"/>
        </w:rPr>
        <w:t>on</w:t>
      </w:r>
      <w:r>
        <w:rPr>
          <w:rFonts w:hint="eastAsia"/>
        </w:rPr>
        <w:t xml:space="preserve"> terms </w:t>
      </w:r>
      <w:r w:rsidR="00033AD5">
        <w:rPr>
          <w:rFonts w:hint="eastAsia"/>
        </w:rPr>
        <w:t>between</w:t>
      </w:r>
      <w:r>
        <w:rPr>
          <w:rFonts w:hint="eastAsia"/>
        </w:rPr>
        <w:t xml:space="preserve"> two</w:t>
      </w:r>
      <w:r w:rsidR="00033AD5">
        <w:rPr>
          <w:rFonts w:hint="eastAsia"/>
        </w:rPr>
        <w:t xml:space="preserve"> work</w:t>
      </w:r>
      <w:r>
        <w:rPr>
          <w:rFonts w:hint="eastAsia"/>
        </w:rPr>
        <w:t xml:space="preserve"> items. </w:t>
      </w:r>
      <w:r>
        <w:t>H</w:t>
      </w:r>
      <w:r>
        <w:rPr>
          <w:rFonts w:hint="eastAsia"/>
        </w:rPr>
        <w:t xml:space="preserve">ere is the relationship between them for </w:t>
      </w:r>
      <w:r w:rsidR="00033AD5">
        <w:t>readability</w:t>
      </w:r>
      <w:r>
        <w:rPr>
          <w:rFonts w:hint="eastAsia"/>
        </w:rPr>
        <w:t>:</w:t>
      </w:r>
    </w:p>
    <w:tbl>
      <w:tblPr>
        <w:tblStyle w:val="af"/>
        <w:tblW w:w="0" w:type="auto"/>
        <w:jc w:val="center"/>
        <w:tblLook w:val="04A0" w:firstRow="1" w:lastRow="0" w:firstColumn="1" w:lastColumn="0" w:noHBand="0" w:noVBand="1"/>
      </w:tblPr>
      <w:tblGrid>
        <w:gridCol w:w="4106"/>
        <w:gridCol w:w="3260"/>
      </w:tblGrid>
      <w:tr w:rsidR="0076119F" w14:paraId="15330F3B" w14:textId="77777777" w:rsidTr="00C252A0">
        <w:trPr>
          <w:jc w:val="center"/>
        </w:trPr>
        <w:tc>
          <w:tcPr>
            <w:tcW w:w="4106" w:type="dxa"/>
          </w:tcPr>
          <w:p w14:paraId="23CF634A" w14:textId="77777777" w:rsidR="0076119F" w:rsidRDefault="0076119F" w:rsidP="009646B1">
            <w:pPr>
              <w:jc w:val="center"/>
            </w:pPr>
            <w:r>
              <w:rPr>
                <w:rFonts w:hint="eastAsia"/>
              </w:rPr>
              <w:t>AI PHY</w:t>
            </w:r>
          </w:p>
        </w:tc>
        <w:tc>
          <w:tcPr>
            <w:tcW w:w="3260" w:type="dxa"/>
          </w:tcPr>
          <w:p w14:paraId="6620D909" w14:textId="77777777" w:rsidR="0076119F" w:rsidRDefault="0076119F" w:rsidP="009646B1">
            <w:pPr>
              <w:jc w:val="center"/>
            </w:pPr>
            <w:r>
              <w:rPr>
                <w:rFonts w:hint="eastAsia"/>
              </w:rPr>
              <w:t>AI Mobility</w:t>
            </w:r>
          </w:p>
        </w:tc>
      </w:tr>
      <w:tr w:rsidR="0076119F" w14:paraId="56E80769" w14:textId="77777777" w:rsidTr="00C252A0">
        <w:trPr>
          <w:jc w:val="center"/>
        </w:trPr>
        <w:tc>
          <w:tcPr>
            <w:tcW w:w="4106" w:type="dxa"/>
          </w:tcPr>
          <w:p w14:paraId="62DBFF8E" w14:textId="77777777" w:rsidR="0076119F" w:rsidRDefault="0076119F" w:rsidP="009646B1">
            <w:r>
              <w:t>O</w:t>
            </w:r>
            <w:r>
              <w:rPr>
                <w:rFonts w:hint="eastAsia"/>
              </w:rPr>
              <w:t>ption A (full inference configuration)</w:t>
            </w:r>
          </w:p>
        </w:tc>
        <w:tc>
          <w:tcPr>
            <w:tcW w:w="3260" w:type="dxa"/>
          </w:tcPr>
          <w:p w14:paraId="2CE7E279" w14:textId="77777777" w:rsidR="0076119F" w:rsidRDefault="0076119F" w:rsidP="009646B1">
            <w:r>
              <w:t>F</w:t>
            </w:r>
            <w:r>
              <w:rPr>
                <w:rFonts w:hint="eastAsia"/>
              </w:rPr>
              <w:t>ull inference configuration</w:t>
            </w:r>
          </w:p>
        </w:tc>
      </w:tr>
      <w:tr w:rsidR="0076119F" w14:paraId="67A4E1A7" w14:textId="77777777" w:rsidTr="00C252A0">
        <w:trPr>
          <w:jc w:val="center"/>
        </w:trPr>
        <w:tc>
          <w:tcPr>
            <w:tcW w:w="4106" w:type="dxa"/>
          </w:tcPr>
          <w:p w14:paraId="1E711D9D" w14:textId="77777777" w:rsidR="0076119F" w:rsidRDefault="0076119F" w:rsidP="009646B1">
            <w:r>
              <w:rPr>
                <w:rFonts w:hint="eastAsia"/>
              </w:rPr>
              <w:t>Option B (inference related parameters)</w:t>
            </w:r>
          </w:p>
        </w:tc>
        <w:tc>
          <w:tcPr>
            <w:tcW w:w="3260" w:type="dxa"/>
          </w:tcPr>
          <w:p w14:paraId="7489DB09" w14:textId="77777777" w:rsidR="0076119F" w:rsidRDefault="0076119F" w:rsidP="009646B1">
            <w:r>
              <w:rPr>
                <w:rFonts w:hint="eastAsia"/>
              </w:rPr>
              <w:t xml:space="preserve">Partial inference configuration </w:t>
            </w:r>
          </w:p>
        </w:tc>
      </w:tr>
    </w:tbl>
    <w:p w14:paraId="30939491" w14:textId="7A099726" w:rsidR="00033AD5" w:rsidRDefault="00033AD5" w:rsidP="00033AD5">
      <w:pPr>
        <w:spacing w:beforeLines="50" w:before="120"/>
        <w:jc w:val="center"/>
      </w:pPr>
      <w:r>
        <w:t>T</w:t>
      </w:r>
      <w:r>
        <w:rPr>
          <w:rFonts w:hint="eastAsia"/>
        </w:rPr>
        <w:t>able 3.1</w:t>
      </w:r>
    </w:p>
    <w:p w14:paraId="552F2F2C" w14:textId="1C743D79" w:rsidR="0076119F" w:rsidRDefault="0076119F" w:rsidP="0076119F">
      <w:r>
        <w:rPr>
          <w:rFonts w:hint="eastAsia"/>
        </w:rPr>
        <w:t xml:space="preserve">For applicability procedure, RAN2 conclusion in SI phase are </w:t>
      </w:r>
      <w:r>
        <w:t>captured</w:t>
      </w:r>
      <w:r>
        <w:rPr>
          <w:rFonts w:hint="eastAsia"/>
        </w:rPr>
        <w:t xml:space="preserve"> as following in the </w:t>
      </w:r>
      <w:proofErr w:type="gramStart"/>
      <w:r>
        <w:rPr>
          <w:rFonts w:hint="eastAsia"/>
        </w:rPr>
        <w:t>TR</w:t>
      </w:r>
      <w:r w:rsidR="00205507">
        <w:rPr>
          <w:rFonts w:hint="eastAsia"/>
        </w:rPr>
        <w:t>[</w:t>
      </w:r>
      <w:proofErr w:type="gramEnd"/>
      <w:r w:rsidR="00205507">
        <w:rPr>
          <w:rFonts w:hint="eastAsia"/>
        </w:rPr>
        <w:t>2]</w:t>
      </w:r>
      <w:r>
        <w:rPr>
          <w:rFonts w:hint="eastAsia"/>
        </w:rPr>
        <w:t>:</w:t>
      </w:r>
    </w:p>
    <w:p w14:paraId="0E318B45" w14:textId="77777777" w:rsidR="0076119F" w:rsidRPr="006C06BA" w:rsidRDefault="0076119F" w:rsidP="007468BF">
      <w:pPr>
        <w:jc w:val="center"/>
      </w:pPr>
      <w:r>
        <w:rPr>
          <w:noProof/>
        </w:rPr>
        <mc:AlternateContent>
          <mc:Choice Requires="wps">
            <w:drawing>
              <wp:inline distT="0" distB="0" distL="0" distR="0" wp14:anchorId="5C61FC74" wp14:editId="426D0C67">
                <wp:extent cx="5629110" cy="1404620"/>
                <wp:effectExtent l="0" t="0" r="10160" b="13970"/>
                <wp:docPr id="1400151958"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29110" cy="1404620"/>
                        </a:xfrm>
                        <a:prstGeom prst="rect">
                          <a:avLst/>
                        </a:prstGeom>
                        <a:solidFill>
                          <a:srgbClr val="FFFFFF"/>
                        </a:solidFill>
                        <a:ln w="9525">
                          <a:solidFill>
                            <a:srgbClr val="000000"/>
                          </a:solidFill>
                          <a:miter lim="800000"/>
                          <a:headEnd/>
                          <a:tailEnd/>
                        </a:ln>
                      </wps:spPr>
                      <wps:txbx>
                        <w:txbxContent>
                          <w:p w14:paraId="5C7CB4B9" w14:textId="77777777" w:rsidR="0076119F" w:rsidRDefault="0076119F" w:rsidP="0076119F">
                            <w:r>
                              <w:rPr>
                                <w:rFonts w:hint="eastAsia"/>
                              </w:rPr>
                              <w:t xml:space="preserve">UE can be configured with a full inference configuration and/or a partial inference configuration with inference parameters defined in section 6.1.2.1.2 in a </w:t>
                            </w:r>
                            <w:r w:rsidRPr="009937FB">
                              <w:rPr>
                                <w:rFonts w:hint="eastAsia"/>
                                <w:i/>
                                <w:iCs/>
                              </w:rPr>
                              <w:t>RRCReconfiguration</w:t>
                            </w:r>
                            <w:r>
                              <w:rPr>
                                <w:rFonts w:hint="eastAsia"/>
                              </w:rPr>
                              <w:t xml:space="preserve"> message. </w:t>
                            </w:r>
                            <w:r w:rsidRPr="0031350B">
                              <w:rPr>
                                <w:rFonts w:hint="eastAsia"/>
                                <w:highlight w:val="yellow"/>
                              </w:rPr>
                              <w:t>Upon transition to RRC_IDLE or RRC_INACTIVE state or upon RLF, UE follows existing behaviour defined in [2] on whether to release or keep an inference configuration.</w:t>
                            </w:r>
                          </w:p>
                          <w:p w14:paraId="372E01B0" w14:textId="77777777" w:rsidR="0076119F" w:rsidRDefault="0076119F" w:rsidP="0076119F">
                            <w:r>
                              <w:rPr>
                                <w:rFonts w:hint="eastAsia"/>
                              </w:rPr>
                              <w:t xml:space="preserve">Upon receiving an </w:t>
                            </w:r>
                            <w:r>
                              <w:t>inference configuration</w:t>
                            </w:r>
                            <w:r>
                              <w:rPr>
                                <w:rFonts w:hint="eastAsia"/>
                              </w:rPr>
                              <w:t xml:space="preserve"> (either full or partial) via </w:t>
                            </w:r>
                            <w:r w:rsidRPr="00F81E5B">
                              <w:rPr>
                                <w:i/>
                                <w:iCs/>
                              </w:rPr>
                              <w:t>RRCReconfiguration</w:t>
                            </w:r>
                            <w:r>
                              <w:rPr>
                                <w:rFonts w:hint="eastAsia"/>
                              </w:rPr>
                              <w:t xml:space="preserve"> message, UE reports whether it is applicable or inapplicable in </w:t>
                            </w:r>
                            <w:r>
                              <w:t>initial</w:t>
                            </w:r>
                            <w:r>
                              <w:rPr>
                                <w:rFonts w:hint="eastAsia"/>
                              </w:rPr>
                              <w:t xml:space="preserve"> applicability report via </w:t>
                            </w:r>
                            <w:r w:rsidRPr="00F81E5B">
                              <w:rPr>
                                <w:i/>
                                <w:iCs/>
                              </w:rPr>
                              <w:t>RRCReconfigurationComplete</w:t>
                            </w:r>
                            <w:r>
                              <w:rPr>
                                <w:rFonts w:hint="eastAsia"/>
                              </w:rPr>
                              <w:t xml:space="preserve"> message. If an inference configuration is inapplicable, UE</w:t>
                            </w:r>
                            <w:r w:rsidRPr="00F76C9A">
                              <w:t xml:space="preserve">-may include </w:t>
                            </w:r>
                            <w:r>
                              <w:rPr>
                                <w:rFonts w:hint="eastAsia"/>
                              </w:rPr>
                              <w:t>a</w:t>
                            </w:r>
                            <w:r w:rsidRPr="00F76C9A">
                              <w:t xml:space="preserve"> flag to indicate </w:t>
                            </w:r>
                            <w:r>
                              <w:rPr>
                                <w:rFonts w:hint="eastAsia"/>
                              </w:rPr>
                              <w:t>its</w:t>
                            </w:r>
                            <w:r w:rsidRPr="00F76C9A">
                              <w:t xml:space="preserve"> preference to release</w:t>
                            </w:r>
                            <w:r>
                              <w:rPr>
                                <w:rFonts w:hint="eastAsia"/>
                              </w:rPr>
                              <w:t xml:space="preserve"> it</w:t>
                            </w:r>
                            <w:r w:rsidRPr="00F76C9A">
                              <w:t xml:space="preserve"> </w:t>
                            </w:r>
                            <w:r>
                              <w:rPr>
                                <w:rFonts w:hint="eastAsia"/>
                              </w:rPr>
                              <w:t>. When</w:t>
                            </w:r>
                            <w:r w:rsidRPr="002A1647">
                              <w:t xml:space="preserve"> UE indicates that an inference configuration is </w:t>
                            </w:r>
                            <w:r>
                              <w:rPr>
                                <w:rFonts w:hint="eastAsia"/>
                              </w:rPr>
                              <w:t>in</w:t>
                            </w:r>
                            <w:r w:rsidRPr="002A1647">
                              <w:t xml:space="preserve">applicable, </w:t>
                            </w:r>
                            <w:r>
                              <w:rPr>
                                <w:rFonts w:hint="eastAsia"/>
                              </w:rPr>
                              <w:t>network is expected to release it</w:t>
                            </w:r>
                            <w:r w:rsidRPr="002A1647">
                              <w:t xml:space="preserve"> i.e., autonomous release</w:t>
                            </w:r>
                            <w:r>
                              <w:rPr>
                                <w:rFonts w:hint="eastAsia"/>
                              </w:rPr>
                              <w:t xml:space="preserve"> by UE</w:t>
                            </w:r>
                            <w:r w:rsidRPr="002A1647">
                              <w:t xml:space="preserve"> is not supported</w:t>
                            </w:r>
                            <w:r>
                              <w:rPr>
                                <w:rFonts w:hint="eastAsia"/>
                              </w:rPr>
                              <w:t xml:space="preserve">. </w:t>
                            </w:r>
                            <w:r w:rsidRPr="00EC4C2C">
                              <w:rPr>
                                <w:rFonts w:hint="eastAsia"/>
                                <w:highlight w:val="yellow"/>
                              </w:rPr>
                              <w:t xml:space="preserve">For an </w:t>
                            </w:r>
                            <w:r w:rsidRPr="00EC4C2C">
                              <w:rPr>
                                <w:highlight w:val="yellow"/>
                              </w:rPr>
                              <w:t>inapplicable</w:t>
                            </w:r>
                            <w:r w:rsidRPr="00EC4C2C">
                              <w:rPr>
                                <w:rFonts w:hint="eastAsia"/>
                                <w:highlight w:val="yellow"/>
                              </w:rPr>
                              <w:t xml:space="preserve"> full inference configuration, </w:t>
                            </w:r>
                            <w:r w:rsidRPr="00EC4C2C">
                              <w:rPr>
                                <w:highlight w:val="yellow"/>
                              </w:rPr>
                              <w:t>UE continues to perform the inference</w:t>
                            </w:r>
                            <w:r w:rsidRPr="00EC4C2C">
                              <w:rPr>
                                <w:rFonts w:hint="eastAsia"/>
                                <w:highlight w:val="yellow"/>
                              </w:rPr>
                              <w:t>. I</w:t>
                            </w:r>
                            <w:r w:rsidRPr="00EC4C2C">
                              <w:rPr>
                                <w:highlight w:val="yellow"/>
                              </w:rPr>
                              <w:t xml:space="preserve">t is up to network implementation </w:t>
                            </w:r>
                            <w:r w:rsidRPr="00EC4C2C">
                              <w:rPr>
                                <w:rFonts w:hint="eastAsia"/>
                                <w:highlight w:val="yellow"/>
                              </w:rPr>
                              <w:t>what</w:t>
                            </w:r>
                            <w:r w:rsidRPr="00EC4C2C">
                              <w:rPr>
                                <w:highlight w:val="yellow"/>
                              </w:rPr>
                              <w:t xml:space="preserve"> to do with reported </w:t>
                            </w:r>
                            <w:r w:rsidRPr="00EC4C2C">
                              <w:rPr>
                                <w:rFonts w:hint="eastAsia"/>
                                <w:highlight w:val="yellow"/>
                              </w:rPr>
                              <w:t>result</w:t>
                            </w:r>
                            <w:r w:rsidRPr="00EC4C2C">
                              <w:rPr>
                                <w:highlight w:val="yellow"/>
                              </w:rPr>
                              <w:t xml:space="preserve"> after UE indicates th</w:t>
                            </w:r>
                            <w:r w:rsidRPr="00EC4C2C">
                              <w:rPr>
                                <w:rFonts w:hint="eastAsia"/>
                                <w:highlight w:val="yellow"/>
                              </w:rPr>
                              <w:t>e corresponding</w:t>
                            </w:r>
                            <w:r w:rsidRPr="00EC4C2C">
                              <w:rPr>
                                <w:highlight w:val="yellow"/>
                              </w:rPr>
                              <w:t xml:space="preserve"> </w:t>
                            </w:r>
                            <w:r w:rsidRPr="00EC4C2C">
                              <w:rPr>
                                <w:rFonts w:hint="eastAsia"/>
                                <w:highlight w:val="yellow"/>
                              </w:rPr>
                              <w:t xml:space="preserve">full </w:t>
                            </w:r>
                            <w:r w:rsidRPr="00EC4C2C">
                              <w:rPr>
                                <w:highlight w:val="yellow"/>
                              </w:rPr>
                              <w:t xml:space="preserve">inference configuration is </w:t>
                            </w:r>
                            <w:r w:rsidRPr="00EC4C2C">
                              <w:rPr>
                                <w:rFonts w:hint="eastAsia"/>
                                <w:highlight w:val="yellow"/>
                              </w:rPr>
                              <w:t>in</w:t>
                            </w:r>
                            <w:r w:rsidRPr="00EC4C2C">
                              <w:rPr>
                                <w:highlight w:val="yellow"/>
                              </w:rPr>
                              <w:t>applicable</w:t>
                            </w:r>
                            <w:r w:rsidRPr="00EC4C2C">
                              <w:rPr>
                                <w:rFonts w:hint="eastAsia"/>
                                <w:highlight w:val="yellow"/>
                              </w:rPr>
                              <w:t>.</w:t>
                            </w:r>
                            <w:r>
                              <w:rPr>
                                <w:rFonts w:hint="eastAsia"/>
                              </w:rPr>
                              <w:t xml:space="preserve"> </w:t>
                            </w:r>
                          </w:p>
                          <w:p w14:paraId="7B0386AA" w14:textId="77777777" w:rsidR="0076119F" w:rsidRDefault="0076119F" w:rsidP="0076119F">
                            <w:r w:rsidRPr="00BB0C09">
                              <w:rPr>
                                <w:highlight w:val="yellow"/>
                              </w:rPr>
                              <w:t>I</w:t>
                            </w:r>
                            <w:r w:rsidRPr="00BB0C09">
                              <w:rPr>
                                <w:rFonts w:hint="eastAsia"/>
                                <w:highlight w:val="yellow"/>
                              </w:rPr>
                              <w:t xml:space="preserve">f a full inference configuration is applicable, UE applies it. No dynamic lower layer </w:t>
                            </w:r>
                            <w:r w:rsidRPr="00BB0C09">
                              <w:rPr>
                                <w:highlight w:val="yellow"/>
                              </w:rPr>
                              <w:t>signalling</w:t>
                            </w:r>
                            <w:r w:rsidRPr="00BB0C09">
                              <w:rPr>
                                <w:rFonts w:hint="eastAsia"/>
                                <w:highlight w:val="yellow"/>
                              </w:rPr>
                              <w:t xml:space="preserve"> is needed to active a full inference configuration.</w:t>
                            </w:r>
                            <w:r>
                              <w:rPr>
                                <w:rFonts w:hint="eastAsia"/>
                              </w:rPr>
                              <w:t xml:space="preserve"> </w:t>
                            </w:r>
                          </w:p>
                          <w:p w14:paraId="51521DC5" w14:textId="77777777" w:rsidR="0076119F" w:rsidRDefault="0076119F" w:rsidP="0076119F">
                            <w:r>
                              <w:rPr>
                                <w:rFonts w:hint="eastAsia"/>
                              </w:rPr>
                              <w:t>Applicability can be updated via UAI.</w:t>
                            </w:r>
                            <w:r w:rsidRPr="00FF1106">
                              <w:t xml:space="preserve"> </w:t>
                            </w:r>
                            <w:r w:rsidRPr="000F2500">
                              <w:rPr>
                                <w:rFonts w:hint="eastAsia"/>
                                <w:highlight w:val="yellow"/>
                              </w:rPr>
                              <w:t>A</w:t>
                            </w:r>
                            <w:r w:rsidRPr="000F2500">
                              <w:rPr>
                                <w:highlight w:val="yellow"/>
                              </w:rPr>
                              <w:t xml:space="preserve"> flag in </w:t>
                            </w:r>
                            <w:r w:rsidRPr="000F2500">
                              <w:rPr>
                                <w:i/>
                                <w:iCs/>
                                <w:highlight w:val="yellow"/>
                              </w:rPr>
                              <w:t>OtherConfig</w:t>
                            </w:r>
                            <w:r w:rsidRPr="000F2500">
                              <w:rPr>
                                <w:highlight w:val="yellow"/>
                              </w:rPr>
                              <w:t xml:space="preserve"> </w:t>
                            </w:r>
                            <w:r w:rsidRPr="000F2500">
                              <w:rPr>
                                <w:rFonts w:hint="eastAsia"/>
                                <w:highlight w:val="yellow"/>
                              </w:rPr>
                              <w:t xml:space="preserve">is introduced to </w:t>
                            </w:r>
                            <w:r w:rsidRPr="000F2500">
                              <w:rPr>
                                <w:highlight w:val="yellow"/>
                              </w:rPr>
                              <w:t>indicat</w:t>
                            </w:r>
                            <w:r w:rsidRPr="000F2500">
                              <w:rPr>
                                <w:rFonts w:hint="eastAsia"/>
                                <w:highlight w:val="yellow"/>
                              </w:rPr>
                              <w:t>e</w:t>
                            </w:r>
                            <w:r w:rsidRPr="000F2500">
                              <w:rPr>
                                <w:highlight w:val="yellow"/>
                              </w:rPr>
                              <w:t xml:space="preserve"> whether applicability reporting via UAI is enabled or </w:t>
                            </w:r>
                            <w:r w:rsidRPr="000F2500">
                              <w:rPr>
                                <w:rFonts w:hint="eastAsia"/>
                                <w:highlight w:val="yellow"/>
                              </w:rPr>
                              <w:t>not.</w:t>
                            </w:r>
                            <w:r>
                              <w:rPr>
                                <w:rFonts w:hint="eastAsia"/>
                              </w:rPr>
                              <w:t xml:space="preserve"> </w:t>
                            </w:r>
                            <w:r w:rsidRPr="007C1490">
                              <w:rPr>
                                <w:rFonts w:hint="eastAsia"/>
                                <w:highlight w:val="yellow"/>
                              </w:rPr>
                              <w:t>W</w:t>
                            </w:r>
                            <w:r w:rsidRPr="007C1490">
                              <w:rPr>
                                <w:highlight w:val="yellow"/>
                              </w:rPr>
                              <w:t xml:space="preserve">hen an inference configuration becomes </w:t>
                            </w:r>
                            <w:r w:rsidRPr="007C1490">
                              <w:rPr>
                                <w:rFonts w:hint="eastAsia"/>
                                <w:highlight w:val="yellow"/>
                              </w:rPr>
                              <w:t>in</w:t>
                            </w:r>
                            <w:r w:rsidRPr="007C1490">
                              <w:rPr>
                                <w:highlight w:val="yellow"/>
                              </w:rPr>
                              <w:t>applicable</w:t>
                            </w:r>
                            <w:r w:rsidRPr="007C1490">
                              <w:rPr>
                                <w:rFonts w:hint="eastAsia"/>
                                <w:highlight w:val="yellow"/>
                              </w:rPr>
                              <w:t xml:space="preserve"> </w:t>
                            </w:r>
                            <w:r w:rsidRPr="007C1490">
                              <w:rPr>
                                <w:highlight w:val="yellow"/>
                              </w:rPr>
                              <w:t xml:space="preserve">UE shall report </w:t>
                            </w:r>
                            <w:r w:rsidRPr="007C1490">
                              <w:rPr>
                                <w:rFonts w:hint="eastAsia"/>
                                <w:highlight w:val="yellow"/>
                              </w:rPr>
                              <w:t>its inapplicability via UAI.</w:t>
                            </w:r>
                          </w:p>
                          <w:p w14:paraId="564CEBB4" w14:textId="77777777" w:rsidR="0076119F" w:rsidRPr="00BB0C09" w:rsidRDefault="0076119F" w:rsidP="0076119F">
                            <w:r>
                              <w:rPr>
                                <w:rFonts w:hint="eastAsia"/>
                              </w:rPr>
                              <w:t>No prohibit timer needs to be introduced for prohibiting applicability reporting.</w:t>
                            </w:r>
                          </w:p>
                        </w:txbxContent>
                      </wps:txbx>
                      <wps:bodyPr rot="0" vert="horz" wrap="square" lIns="91440" tIns="45720" rIns="91440" bIns="45720" anchor="t" anchorCtr="0">
                        <a:spAutoFit/>
                      </wps:bodyPr>
                    </wps:wsp>
                  </a:graphicData>
                </a:graphic>
              </wp:inline>
            </w:drawing>
          </mc:Choice>
          <mc:Fallback>
            <w:pict>
              <v:shapetype w14:anchorId="5C61FC74" id="_x0000_t202" coordsize="21600,21600" o:spt="202" path="m,l,21600r21600,l21600,xe">
                <v:stroke joinstyle="miter"/>
                <v:path gradientshapeok="t" o:connecttype="rect"/>
              </v:shapetype>
              <v:shape id="文本框 2" o:spid="_x0000_s1026" type="#_x0000_t202" style="width:443.2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">
                <v:textbox style="mso-fit-shape-to-text:t">
                  <w:txbxContent>
                    <w:p w14:paraId="5C7CB4B9" w14:textId="77777777" w:rsidR="0076119F" w:rsidRDefault="0076119F" w:rsidP="0076119F">
                      <w:r>
                        <w:rPr>
                          <w:rFonts w:hint="eastAsia"/>
                        </w:rPr>
                        <w:t xml:space="preserve">UE can be configured with a full inference configuration and/or a partial inference configuration with inference parameters defined in section 6.1.2.1.2 in a </w:t>
                      </w:r>
                      <w:proofErr w:type="spellStart"/>
                      <w:r w:rsidRPr="009937FB">
                        <w:rPr>
                          <w:rFonts w:hint="eastAsia"/>
                          <w:i/>
                          <w:iCs/>
                        </w:rPr>
                        <w:t>RRCReconfiguration</w:t>
                      </w:r>
                      <w:proofErr w:type="spellEnd"/>
                      <w:r>
                        <w:rPr>
                          <w:rFonts w:hint="eastAsia"/>
                        </w:rPr>
                        <w:t xml:space="preserve"> message. </w:t>
                      </w:r>
                      <w:r w:rsidRPr="0031350B">
                        <w:rPr>
                          <w:rFonts w:hint="eastAsia"/>
                          <w:highlight w:val="yellow"/>
                        </w:rPr>
                        <w:t>Upon transition to RRC_IDLE or RRC_INACTIVE state or upon RLF, UE follows existing behaviour defined in [2] on whether to release or keep an inference configuration.</w:t>
                      </w:r>
                    </w:p>
                    <w:p w14:paraId="372E01B0" w14:textId="77777777" w:rsidR="0076119F" w:rsidRDefault="0076119F" w:rsidP="0076119F">
                      <w:r>
                        <w:rPr>
                          <w:rFonts w:hint="eastAsia"/>
                        </w:rPr>
                        <w:t xml:space="preserve">Upon receiving an </w:t>
                      </w:r>
                      <w:r>
                        <w:t>inference configuration</w:t>
                      </w:r>
                      <w:r>
                        <w:rPr>
                          <w:rFonts w:hint="eastAsia"/>
                        </w:rPr>
                        <w:t xml:space="preserve"> (either full or partial) via </w:t>
                      </w:r>
                      <w:proofErr w:type="spellStart"/>
                      <w:r w:rsidRPr="00F81E5B">
                        <w:rPr>
                          <w:i/>
                          <w:iCs/>
                        </w:rPr>
                        <w:t>RRCReconfiguration</w:t>
                      </w:r>
                      <w:proofErr w:type="spellEnd"/>
                      <w:r>
                        <w:rPr>
                          <w:rFonts w:hint="eastAsia"/>
                        </w:rPr>
                        <w:t xml:space="preserve"> message, UE reports whether it is applicable or inapplicable in </w:t>
                      </w:r>
                      <w:r>
                        <w:t>initial</w:t>
                      </w:r>
                      <w:r>
                        <w:rPr>
                          <w:rFonts w:hint="eastAsia"/>
                        </w:rPr>
                        <w:t xml:space="preserve"> applicability report via </w:t>
                      </w:r>
                      <w:proofErr w:type="spellStart"/>
                      <w:r w:rsidRPr="00F81E5B">
                        <w:rPr>
                          <w:i/>
                          <w:iCs/>
                        </w:rPr>
                        <w:t>RRCReconfigurationComplete</w:t>
                      </w:r>
                      <w:proofErr w:type="spellEnd"/>
                      <w:r>
                        <w:rPr>
                          <w:rFonts w:hint="eastAsia"/>
                        </w:rPr>
                        <w:t xml:space="preserve"> message. If an inference configuration is inapplicable, UE</w:t>
                      </w:r>
                      <w:r w:rsidRPr="00F76C9A">
                        <w:t xml:space="preserve">-may include </w:t>
                      </w:r>
                      <w:r>
                        <w:rPr>
                          <w:rFonts w:hint="eastAsia"/>
                        </w:rPr>
                        <w:t>a</w:t>
                      </w:r>
                      <w:r w:rsidRPr="00F76C9A">
                        <w:t xml:space="preserve"> flag to indicate </w:t>
                      </w:r>
                      <w:r>
                        <w:rPr>
                          <w:rFonts w:hint="eastAsia"/>
                        </w:rPr>
                        <w:t>its</w:t>
                      </w:r>
                      <w:r w:rsidRPr="00F76C9A">
                        <w:t xml:space="preserve"> preference to release</w:t>
                      </w:r>
                      <w:r>
                        <w:rPr>
                          <w:rFonts w:hint="eastAsia"/>
                        </w:rPr>
                        <w:t xml:space="preserve"> it</w:t>
                      </w:r>
                      <w:r w:rsidRPr="00F76C9A">
                        <w:t xml:space="preserve"> </w:t>
                      </w:r>
                      <w:r>
                        <w:rPr>
                          <w:rFonts w:hint="eastAsia"/>
                        </w:rPr>
                        <w:t>. When</w:t>
                      </w:r>
                      <w:r w:rsidRPr="002A1647">
                        <w:t xml:space="preserve"> UE indicates that an inference configuration is </w:t>
                      </w:r>
                      <w:r>
                        <w:rPr>
                          <w:rFonts w:hint="eastAsia"/>
                        </w:rPr>
                        <w:t>in</w:t>
                      </w:r>
                      <w:r w:rsidRPr="002A1647">
                        <w:t xml:space="preserve">applicable, </w:t>
                      </w:r>
                      <w:r>
                        <w:rPr>
                          <w:rFonts w:hint="eastAsia"/>
                        </w:rPr>
                        <w:t>network is expected to release it</w:t>
                      </w:r>
                      <w:r w:rsidRPr="002A1647">
                        <w:t xml:space="preserve"> i.e., autonomous release</w:t>
                      </w:r>
                      <w:r>
                        <w:rPr>
                          <w:rFonts w:hint="eastAsia"/>
                        </w:rPr>
                        <w:t xml:space="preserve"> by UE</w:t>
                      </w:r>
                      <w:r w:rsidRPr="002A1647">
                        <w:t xml:space="preserve"> is not supported</w:t>
                      </w:r>
                      <w:r>
                        <w:rPr>
                          <w:rFonts w:hint="eastAsia"/>
                        </w:rPr>
                        <w:t xml:space="preserve">. </w:t>
                      </w:r>
                      <w:r w:rsidRPr="00EC4C2C">
                        <w:rPr>
                          <w:rFonts w:hint="eastAsia"/>
                          <w:highlight w:val="yellow"/>
                        </w:rPr>
                        <w:t xml:space="preserve">For an </w:t>
                      </w:r>
                      <w:r w:rsidRPr="00EC4C2C">
                        <w:rPr>
                          <w:highlight w:val="yellow"/>
                        </w:rPr>
                        <w:t>inapplicable</w:t>
                      </w:r>
                      <w:r w:rsidRPr="00EC4C2C">
                        <w:rPr>
                          <w:rFonts w:hint="eastAsia"/>
                          <w:highlight w:val="yellow"/>
                        </w:rPr>
                        <w:t xml:space="preserve"> full inference configuration, </w:t>
                      </w:r>
                      <w:r w:rsidRPr="00EC4C2C">
                        <w:rPr>
                          <w:highlight w:val="yellow"/>
                        </w:rPr>
                        <w:t>UE continues to perform the inference</w:t>
                      </w:r>
                      <w:r w:rsidRPr="00EC4C2C">
                        <w:rPr>
                          <w:rFonts w:hint="eastAsia"/>
                          <w:highlight w:val="yellow"/>
                        </w:rPr>
                        <w:t>. I</w:t>
                      </w:r>
                      <w:r w:rsidRPr="00EC4C2C">
                        <w:rPr>
                          <w:highlight w:val="yellow"/>
                        </w:rPr>
                        <w:t xml:space="preserve">t is up to network implementation </w:t>
                      </w:r>
                      <w:r w:rsidRPr="00EC4C2C">
                        <w:rPr>
                          <w:rFonts w:hint="eastAsia"/>
                          <w:highlight w:val="yellow"/>
                        </w:rPr>
                        <w:t>what</w:t>
                      </w:r>
                      <w:r w:rsidRPr="00EC4C2C">
                        <w:rPr>
                          <w:highlight w:val="yellow"/>
                        </w:rPr>
                        <w:t xml:space="preserve"> to do with reported </w:t>
                      </w:r>
                      <w:r w:rsidRPr="00EC4C2C">
                        <w:rPr>
                          <w:rFonts w:hint="eastAsia"/>
                          <w:highlight w:val="yellow"/>
                        </w:rPr>
                        <w:t>result</w:t>
                      </w:r>
                      <w:r w:rsidRPr="00EC4C2C">
                        <w:rPr>
                          <w:highlight w:val="yellow"/>
                        </w:rPr>
                        <w:t xml:space="preserve"> after UE indicates th</w:t>
                      </w:r>
                      <w:r w:rsidRPr="00EC4C2C">
                        <w:rPr>
                          <w:rFonts w:hint="eastAsia"/>
                          <w:highlight w:val="yellow"/>
                        </w:rPr>
                        <w:t>e corresponding</w:t>
                      </w:r>
                      <w:r w:rsidRPr="00EC4C2C">
                        <w:rPr>
                          <w:highlight w:val="yellow"/>
                        </w:rPr>
                        <w:t xml:space="preserve"> </w:t>
                      </w:r>
                      <w:r w:rsidRPr="00EC4C2C">
                        <w:rPr>
                          <w:rFonts w:hint="eastAsia"/>
                          <w:highlight w:val="yellow"/>
                        </w:rPr>
                        <w:t xml:space="preserve">full </w:t>
                      </w:r>
                      <w:r w:rsidRPr="00EC4C2C">
                        <w:rPr>
                          <w:highlight w:val="yellow"/>
                        </w:rPr>
                        <w:t xml:space="preserve">inference configuration is </w:t>
                      </w:r>
                      <w:r w:rsidRPr="00EC4C2C">
                        <w:rPr>
                          <w:rFonts w:hint="eastAsia"/>
                          <w:highlight w:val="yellow"/>
                        </w:rPr>
                        <w:t>in</w:t>
                      </w:r>
                      <w:r w:rsidRPr="00EC4C2C">
                        <w:rPr>
                          <w:highlight w:val="yellow"/>
                        </w:rPr>
                        <w:t>applicable</w:t>
                      </w:r>
                      <w:r w:rsidRPr="00EC4C2C">
                        <w:rPr>
                          <w:rFonts w:hint="eastAsia"/>
                          <w:highlight w:val="yellow"/>
                        </w:rPr>
                        <w:t>.</w:t>
                      </w:r>
                      <w:r>
                        <w:rPr>
                          <w:rFonts w:hint="eastAsia"/>
                        </w:rPr>
                        <w:t xml:space="preserve"> </w:t>
                      </w:r>
                    </w:p>
                    <w:p w14:paraId="7B0386AA" w14:textId="77777777" w:rsidR="0076119F" w:rsidRDefault="0076119F" w:rsidP="0076119F">
                      <w:r w:rsidRPr="00BB0C09">
                        <w:rPr>
                          <w:highlight w:val="yellow"/>
                        </w:rPr>
                        <w:t>I</w:t>
                      </w:r>
                      <w:r w:rsidRPr="00BB0C09">
                        <w:rPr>
                          <w:rFonts w:hint="eastAsia"/>
                          <w:highlight w:val="yellow"/>
                        </w:rPr>
                        <w:t xml:space="preserve">f a full inference configuration is applicable, UE applies it. No dynamic lower layer </w:t>
                      </w:r>
                      <w:r w:rsidRPr="00BB0C09">
                        <w:rPr>
                          <w:highlight w:val="yellow"/>
                        </w:rPr>
                        <w:t>signalling</w:t>
                      </w:r>
                      <w:r w:rsidRPr="00BB0C09">
                        <w:rPr>
                          <w:rFonts w:hint="eastAsia"/>
                          <w:highlight w:val="yellow"/>
                        </w:rPr>
                        <w:t xml:space="preserve"> is needed to active a full inference configuration.</w:t>
                      </w:r>
                      <w:r>
                        <w:rPr>
                          <w:rFonts w:hint="eastAsia"/>
                        </w:rPr>
                        <w:t xml:space="preserve"> </w:t>
                      </w:r>
                    </w:p>
                    <w:p w14:paraId="51521DC5" w14:textId="77777777" w:rsidR="0076119F" w:rsidRDefault="0076119F" w:rsidP="0076119F">
                      <w:r>
                        <w:rPr>
                          <w:rFonts w:hint="eastAsia"/>
                        </w:rPr>
                        <w:t>Applicability can be updated via UAI.</w:t>
                      </w:r>
                      <w:r w:rsidRPr="00FF1106">
                        <w:t xml:space="preserve"> </w:t>
                      </w:r>
                      <w:r w:rsidRPr="000F2500">
                        <w:rPr>
                          <w:rFonts w:hint="eastAsia"/>
                          <w:highlight w:val="yellow"/>
                        </w:rPr>
                        <w:t>A</w:t>
                      </w:r>
                      <w:r w:rsidRPr="000F2500">
                        <w:rPr>
                          <w:highlight w:val="yellow"/>
                        </w:rPr>
                        <w:t xml:space="preserve"> flag in </w:t>
                      </w:r>
                      <w:proofErr w:type="spellStart"/>
                      <w:r w:rsidRPr="000F2500">
                        <w:rPr>
                          <w:i/>
                          <w:iCs/>
                          <w:highlight w:val="yellow"/>
                        </w:rPr>
                        <w:t>OtherConfig</w:t>
                      </w:r>
                      <w:proofErr w:type="spellEnd"/>
                      <w:r w:rsidRPr="000F2500">
                        <w:rPr>
                          <w:highlight w:val="yellow"/>
                        </w:rPr>
                        <w:t xml:space="preserve"> </w:t>
                      </w:r>
                      <w:r w:rsidRPr="000F2500">
                        <w:rPr>
                          <w:rFonts w:hint="eastAsia"/>
                          <w:highlight w:val="yellow"/>
                        </w:rPr>
                        <w:t xml:space="preserve">is introduced to </w:t>
                      </w:r>
                      <w:r w:rsidRPr="000F2500">
                        <w:rPr>
                          <w:highlight w:val="yellow"/>
                        </w:rPr>
                        <w:t>indicat</w:t>
                      </w:r>
                      <w:r w:rsidRPr="000F2500">
                        <w:rPr>
                          <w:rFonts w:hint="eastAsia"/>
                          <w:highlight w:val="yellow"/>
                        </w:rPr>
                        <w:t>e</w:t>
                      </w:r>
                      <w:r w:rsidRPr="000F2500">
                        <w:rPr>
                          <w:highlight w:val="yellow"/>
                        </w:rPr>
                        <w:t xml:space="preserve"> whether applicability reporting via UAI is enabled or </w:t>
                      </w:r>
                      <w:r w:rsidRPr="000F2500">
                        <w:rPr>
                          <w:rFonts w:hint="eastAsia"/>
                          <w:highlight w:val="yellow"/>
                        </w:rPr>
                        <w:t>not.</w:t>
                      </w:r>
                      <w:r>
                        <w:rPr>
                          <w:rFonts w:hint="eastAsia"/>
                        </w:rPr>
                        <w:t xml:space="preserve"> </w:t>
                      </w:r>
                      <w:r w:rsidRPr="007C1490">
                        <w:rPr>
                          <w:rFonts w:hint="eastAsia"/>
                          <w:highlight w:val="yellow"/>
                        </w:rPr>
                        <w:t>W</w:t>
                      </w:r>
                      <w:r w:rsidRPr="007C1490">
                        <w:rPr>
                          <w:highlight w:val="yellow"/>
                        </w:rPr>
                        <w:t xml:space="preserve">hen an inference configuration becomes </w:t>
                      </w:r>
                      <w:r w:rsidRPr="007C1490">
                        <w:rPr>
                          <w:rFonts w:hint="eastAsia"/>
                          <w:highlight w:val="yellow"/>
                        </w:rPr>
                        <w:t>in</w:t>
                      </w:r>
                      <w:r w:rsidRPr="007C1490">
                        <w:rPr>
                          <w:highlight w:val="yellow"/>
                        </w:rPr>
                        <w:t>applicable</w:t>
                      </w:r>
                      <w:r w:rsidRPr="007C1490">
                        <w:rPr>
                          <w:rFonts w:hint="eastAsia"/>
                          <w:highlight w:val="yellow"/>
                        </w:rPr>
                        <w:t xml:space="preserve"> </w:t>
                      </w:r>
                      <w:r w:rsidRPr="007C1490">
                        <w:rPr>
                          <w:highlight w:val="yellow"/>
                        </w:rPr>
                        <w:t xml:space="preserve">UE shall report </w:t>
                      </w:r>
                      <w:r w:rsidRPr="007C1490">
                        <w:rPr>
                          <w:rFonts w:hint="eastAsia"/>
                          <w:highlight w:val="yellow"/>
                        </w:rPr>
                        <w:t>its inapplicability via UAI.</w:t>
                      </w:r>
                    </w:p>
                    <w:p w14:paraId="564CEBB4" w14:textId="77777777" w:rsidR="0076119F" w:rsidRPr="00BB0C09" w:rsidRDefault="0076119F" w:rsidP="0076119F">
                      <w:r>
                        <w:rPr>
                          <w:rFonts w:hint="eastAsia"/>
                        </w:rPr>
                        <w:t>No prohibit timer needs to be introduced for prohibiting applicability reporting.</w:t>
                      </w:r>
                    </w:p>
                  </w:txbxContent>
                </v:textbox>
                <w10:anchorlock/>
              </v:shape>
            </w:pict>
          </mc:Fallback>
        </mc:AlternateContent>
      </w:r>
    </w:p>
    <w:p w14:paraId="1DB89934" w14:textId="3EDD9453" w:rsidR="0076119F" w:rsidRDefault="0076119F" w:rsidP="0076119F">
      <w:pPr>
        <w:jc w:val="center"/>
      </w:pPr>
      <w:r>
        <w:rPr>
          <w:rFonts w:hint="eastAsia"/>
        </w:rPr>
        <w:t xml:space="preserve">Table </w:t>
      </w:r>
      <w:r w:rsidR="00C3255E">
        <w:rPr>
          <w:rFonts w:hint="eastAsia"/>
        </w:rPr>
        <w:t>3</w:t>
      </w:r>
      <w:r>
        <w:rPr>
          <w:rFonts w:hint="eastAsia"/>
        </w:rPr>
        <w:t>-2</w:t>
      </w:r>
    </w:p>
    <w:p w14:paraId="4DDA3023" w14:textId="5A62B98C" w:rsidR="0076119F" w:rsidRDefault="0076119F" w:rsidP="0076119F">
      <w:r>
        <w:t>W</w:t>
      </w:r>
      <w:r>
        <w:rPr>
          <w:rFonts w:hint="eastAsia"/>
        </w:rPr>
        <w:t>e think the text</w:t>
      </w:r>
      <w:r w:rsidR="00C3255E">
        <w:rPr>
          <w:rFonts w:hint="eastAsia"/>
        </w:rPr>
        <w:t xml:space="preserve"> (</w:t>
      </w:r>
      <w:r w:rsidR="00C3255E">
        <w:t>except</w:t>
      </w:r>
      <w:r w:rsidR="00C3255E">
        <w:rPr>
          <w:rFonts w:hint="eastAsia"/>
        </w:rPr>
        <w:t xml:space="preserve"> for yellow part)</w:t>
      </w:r>
      <w:r>
        <w:rPr>
          <w:rFonts w:hint="eastAsia"/>
        </w:rPr>
        <w:t xml:space="preserve"> </w:t>
      </w:r>
      <w:r w:rsidR="00C3255E">
        <w:rPr>
          <w:rFonts w:hint="eastAsia"/>
        </w:rPr>
        <w:t xml:space="preserve">captured </w:t>
      </w:r>
      <w:r>
        <w:rPr>
          <w:rFonts w:hint="eastAsia"/>
        </w:rPr>
        <w:t xml:space="preserve">in Table </w:t>
      </w:r>
      <w:r w:rsidR="00C3255E">
        <w:rPr>
          <w:rFonts w:hint="eastAsia"/>
        </w:rPr>
        <w:t>3</w:t>
      </w:r>
      <w:r>
        <w:rPr>
          <w:rFonts w:hint="eastAsia"/>
        </w:rPr>
        <w:t>-</w:t>
      </w:r>
      <w:r w:rsidR="00C3255E">
        <w:rPr>
          <w:rFonts w:hint="eastAsia"/>
        </w:rPr>
        <w:t>2</w:t>
      </w:r>
      <w:r>
        <w:rPr>
          <w:rFonts w:hint="eastAsia"/>
        </w:rPr>
        <w:t xml:space="preserve"> from TR</w:t>
      </w:r>
      <w:r w:rsidR="00EC4C2C">
        <w:rPr>
          <w:rFonts w:hint="eastAsia"/>
        </w:rPr>
        <w:t xml:space="preserve"> </w:t>
      </w:r>
      <w:r w:rsidR="00205507">
        <w:rPr>
          <w:rFonts w:hint="eastAsia"/>
        </w:rPr>
        <w:t>[2]</w:t>
      </w:r>
      <w:r>
        <w:rPr>
          <w:rFonts w:hint="eastAsia"/>
        </w:rPr>
        <w:t xml:space="preserve"> </w:t>
      </w:r>
      <w:r w:rsidR="00205507">
        <w:rPr>
          <w:rFonts w:hint="eastAsia"/>
        </w:rPr>
        <w:t>are</w:t>
      </w:r>
      <w:r>
        <w:rPr>
          <w:rFonts w:hint="eastAsia"/>
        </w:rPr>
        <w:t xml:space="preserve"> already stage 2 level description and can be confirmed quickly.</w:t>
      </w:r>
    </w:p>
    <w:p w14:paraId="46759D29" w14:textId="1EF56657" w:rsidR="0076119F" w:rsidRDefault="0076119F" w:rsidP="0076119F">
      <w:pPr>
        <w:rPr>
          <w:b/>
          <w:bCs/>
        </w:rPr>
      </w:pPr>
      <w:r w:rsidRPr="000F1AFF">
        <w:rPr>
          <w:rFonts w:hint="eastAsia"/>
          <w:b/>
          <w:bCs/>
        </w:rPr>
        <w:t xml:space="preserve">Proposal </w:t>
      </w:r>
      <w:r w:rsidR="00C3255E">
        <w:rPr>
          <w:rFonts w:hint="eastAsia"/>
          <w:b/>
          <w:bCs/>
        </w:rPr>
        <w:t>6</w:t>
      </w:r>
      <w:r w:rsidRPr="000F1AFF">
        <w:rPr>
          <w:rFonts w:hint="eastAsia"/>
          <w:b/>
          <w:bCs/>
        </w:rPr>
        <w:t xml:space="preserve">: The </w:t>
      </w:r>
      <w:r>
        <w:rPr>
          <w:rFonts w:hint="eastAsia"/>
          <w:b/>
          <w:bCs/>
        </w:rPr>
        <w:t>following text</w:t>
      </w:r>
      <w:r w:rsidRPr="000F1AFF">
        <w:rPr>
          <w:rFonts w:hint="eastAsia"/>
          <w:b/>
          <w:bCs/>
        </w:rPr>
        <w:t xml:space="preserve"> in Table </w:t>
      </w:r>
      <w:r w:rsidR="00C3255E">
        <w:rPr>
          <w:rFonts w:hint="eastAsia"/>
          <w:b/>
          <w:bCs/>
        </w:rPr>
        <w:t>3</w:t>
      </w:r>
      <w:r w:rsidRPr="000F1AFF">
        <w:rPr>
          <w:rFonts w:hint="eastAsia"/>
          <w:b/>
          <w:bCs/>
        </w:rPr>
        <w:t>-</w:t>
      </w:r>
      <w:r w:rsidR="00C3255E">
        <w:rPr>
          <w:rFonts w:hint="eastAsia"/>
          <w:b/>
          <w:bCs/>
        </w:rPr>
        <w:t>2</w:t>
      </w:r>
      <w:r w:rsidRPr="000F1AFF">
        <w:rPr>
          <w:rFonts w:hint="eastAsia"/>
          <w:b/>
          <w:bCs/>
        </w:rPr>
        <w:t xml:space="preserve"> from TR</w:t>
      </w:r>
      <w:r w:rsidR="00EC4C2C">
        <w:rPr>
          <w:rFonts w:hint="eastAsia"/>
          <w:b/>
          <w:bCs/>
        </w:rPr>
        <w:t xml:space="preserve"> [2]</w:t>
      </w:r>
      <w:r w:rsidRPr="000F1AFF">
        <w:rPr>
          <w:rFonts w:hint="eastAsia"/>
          <w:b/>
          <w:bCs/>
        </w:rPr>
        <w:t xml:space="preserve"> </w:t>
      </w:r>
      <w:r w:rsidR="00EC4C2C">
        <w:rPr>
          <w:rFonts w:hint="eastAsia"/>
          <w:b/>
          <w:bCs/>
        </w:rPr>
        <w:t>are</w:t>
      </w:r>
      <w:r w:rsidRPr="000F1AFF">
        <w:rPr>
          <w:rFonts w:hint="eastAsia"/>
          <w:b/>
          <w:bCs/>
        </w:rPr>
        <w:t xml:space="preserve"> agreed</w:t>
      </w:r>
      <w:r>
        <w:rPr>
          <w:rFonts w:hint="eastAsia"/>
          <w:b/>
          <w:bCs/>
        </w:rPr>
        <w:t>:</w:t>
      </w:r>
    </w:p>
    <w:p w14:paraId="291AFDB2" w14:textId="44CD4A6A" w:rsidR="0076119F" w:rsidRPr="002666FF" w:rsidRDefault="00EC4C2C" w:rsidP="00EC4C2C">
      <w:pPr>
        <w:ind w:leftChars="100" w:left="200"/>
        <w:rPr>
          <w:b/>
          <w:bCs/>
        </w:rPr>
      </w:pPr>
      <w:r>
        <w:rPr>
          <w:rFonts w:hint="eastAsia"/>
          <w:b/>
          <w:bCs/>
        </w:rPr>
        <w:t>6.</w:t>
      </w:r>
      <w:r w:rsidR="0076119F" w:rsidRPr="002666FF">
        <w:rPr>
          <w:rFonts w:hint="eastAsia"/>
          <w:b/>
          <w:bCs/>
        </w:rPr>
        <w:t xml:space="preserve">1, UE can be configured with a full inference configuration and/or a partial inference configuration with inference parameters defined in section 6.1.2.1.2 </w:t>
      </w:r>
      <w:r>
        <w:rPr>
          <w:rFonts w:hint="eastAsia"/>
          <w:b/>
          <w:bCs/>
        </w:rPr>
        <w:t xml:space="preserve">of TR [2] </w:t>
      </w:r>
      <w:r w:rsidR="0076119F" w:rsidRPr="002666FF">
        <w:rPr>
          <w:rFonts w:hint="eastAsia"/>
          <w:b/>
          <w:bCs/>
        </w:rPr>
        <w:t xml:space="preserve">in a </w:t>
      </w:r>
      <w:proofErr w:type="spellStart"/>
      <w:r w:rsidR="0076119F" w:rsidRPr="002666FF">
        <w:rPr>
          <w:rFonts w:hint="eastAsia"/>
          <w:b/>
          <w:bCs/>
          <w:i/>
          <w:iCs/>
        </w:rPr>
        <w:t>RRCReconfiguration</w:t>
      </w:r>
      <w:proofErr w:type="spellEnd"/>
      <w:r w:rsidR="0076119F" w:rsidRPr="002666FF">
        <w:rPr>
          <w:rFonts w:hint="eastAsia"/>
          <w:b/>
          <w:bCs/>
        </w:rPr>
        <w:t xml:space="preserve"> message</w:t>
      </w:r>
    </w:p>
    <w:p w14:paraId="0B835A4D" w14:textId="3B41743A" w:rsidR="0076119F" w:rsidRPr="002666FF" w:rsidRDefault="00EC4C2C" w:rsidP="00EC4C2C">
      <w:pPr>
        <w:ind w:leftChars="100" w:left="200"/>
        <w:rPr>
          <w:b/>
          <w:bCs/>
        </w:rPr>
      </w:pPr>
      <w:r>
        <w:rPr>
          <w:rFonts w:hint="eastAsia"/>
          <w:b/>
          <w:bCs/>
        </w:rPr>
        <w:t>6.</w:t>
      </w:r>
      <w:r w:rsidR="0076119F" w:rsidRPr="002666FF">
        <w:rPr>
          <w:rFonts w:hint="eastAsia"/>
          <w:b/>
          <w:bCs/>
        </w:rPr>
        <w:t xml:space="preserve">2, Upon receiving an </w:t>
      </w:r>
      <w:r w:rsidR="0076119F" w:rsidRPr="002666FF">
        <w:rPr>
          <w:b/>
          <w:bCs/>
        </w:rPr>
        <w:t>inference configuration</w:t>
      </w:r>
      <w:r w:rsidR="0076119F" w:rsidRPr="002666FF">
        <w:rPr>
          <w:rFonts w:hint="eastAsia"/>
          <w:b/>
          <w:bCs/>
        </w:rPr>
        <w:t xml:space="preserve"> (either full or partial) via </w:t>
      </w:r>
      <w:proofErr w:type="spellStart"/>
      <w:r w:rsidR="0076119F" w:rsidRPr="002666FF">
        <w:rPr>
          <w:b/>
          <w:bCs/>
          <w:i/>
          <w:iCs/>
        </w:rPr>
        <w:t>RRCReconfiguration</w:t>
      </w:r>
      <w:proofErr w:type="spellEnd"/>
      <w:r w:rsidR="0076119F" w:rsidRPr="002666FF">
        <w:rPr>
          <w:rFonts w:hint="eastAsia"/>
          <w:b/>
          <w:bCs/>
        </w:rPr>
        <w:t xml:space="preserve"> message, UE reports whether it is applicable or inapplicable in </w:t>
      </w:r>
      <w:r w:rsidR="0076119F" w:rsidRPr="002666FF">
        <w:rPr>
          <w:b/>
          <w:bCs/>
        </w:rPr>
        <w:t>initial</w:t>
      </w:r>
      <w:r w:rsidR="0076119F" w:rsidRPr="002666FF">
        <w:rPr>
          <w:rFonts w:hint="eastAsia"/>
          <w:b/>
          <w:bCs/>
        </w:rPr>
        <w:t xml:space="preserve"> applicability report via </w:t>
      </w:r>
      <w:proofErr w:type="spellStart"/>
      <w:r w:rsidR="0076119F" w:rsidRPr="002666FF">
        <w:rPr>
          <w:b/>
          <w:bCs/>
          <w:i/>
          <w:iCs/>
        </w:rPr>
        <w:t>RRCReconfigurationComplete</w:t>
      </w:r>
      <w:proofErr w:type="spellEnd"/>
      <w:r w:rsidR="0076119F" w:rsidRPr="002666FF">
        <w:rPr>
          <w:rFonts w:hint="eastAsia"/>
          <w:b/>
          <w:bCs/>
        </w:rPr>
        <w:t xml:space="preserve"> message.</w:t>
      </w:r>
    </w:p>
    <w:p w14:paraId="492BFE22" w14:textId="2F25DA24" w:rsidR="0076119F" w:rsidRPr="002666FF" w:rsidRDefault="00EC4C2C" w:rsidP="00EC4C2C">
      <w:pPr>
        <w:ind w:leftChars="100" w:left="200"/>
        <w:rPr>
          <w:b/>
          <w:bCs/>
        </w:rPr>
      </w:pPr>
      <w:r>
        <w:rPr>
          <w:rFonts w:hint="eastAsia"/>
          <w:b/>
          <w:bCs/>
        </w:rPr>
        <w:t>6.</w:t>
      </w:r>
      <w:r w:rsidR="0076119F" w:rsidRPr="002666FF">
        <w:rPr>
          <w:rFonts w:hint="eastAsia"/>
          <w:b/>
          <w:bCs/>
        </w:rPr>
        <w:t>3, If an inference configuration is inapplicable, UE</w:t>
      </w:r>
      <w:r w:rsidR="0076119F" w:rsidRPr="002666FF">
        <w:rPr>
          <w:b/>
          <w:bCs/>
        </w:rPr>
        <w:t xml:space="preserve">-may include </w:t>
      </w:r>
      <w:r w:rsidR="0076119F" w:rsidRPr="002666FF">
        <w:rPr>
          <w:rFonts w:hint="eastAsia"/>
          <w:b/>
          <w:bCs/>
        </w:rPr>
        <w:t>a</w:t>
      </w:r>
      <w:r w:rsidR="0076119F" w:rsidRPr="002666FF">
        <w:rPr>
          <w:b/>
          <w:bCs/>
        </w:rPr>
        <w:t xml:space="preserve"> flag to indicate </w:t>
      </w:r>
      <w:r w:rsidR="0076119F" w:rsidRPr="002666FF">
        <w:rPr>
          <w:rFonts w:hint="eastAsia"/>
          <w:b/>
          <w:bCs/>
        </w:rPr>
        <w:t>its</w:t>
      </w:r>
      <w:r w:rsidR="0076119F" w:rsidRPr="002666FF">
        <w:rPr>
          <w:b/>
          <w:bCs/>
        </w:rPr>
        <w:t xml:space="preserve"> preference to release</w:t>
      </w:r>
      <w:r w:rsidR="0076119F" w:rsidRPr="002666FF">
        <w:rPr>
          <w:rFonts w:hint="eastAsia"/>
          <w:b/>
          <w:bCs/>
        </w:rPr>
        <w:t xml:space="preserve"> it. When</w:t>
      </w:r>
      <w:r w:rsidR="0076119F" w:rsidRPr="002666FF">
        <w:rPr>
          <w:b/>
          <w:bCs/>
        </w:rPr>
        <w:t xml:space="preserve"> UE indicates that an inference configuration is </w:t>
      </w:r>
      <w:r w:rsidR="0076119F" w:rsidRPr="002666FF">
        <w:rPr>
          <w:rFonts w:hint="eastAsia"/>
          <w:b/>
          <w:bCs/>
        </w:rPr>
        <w:t>in</w:t>
      </w:r>
      <w:r w:rsidR="0076119F" w:rsidRPr="002666FF">
        <w:rPr>
          <w:b/>
          <w:bCs/>
        </w:rPr>
        <w:t xml:space="preserve">applicable, </w:t>
      </w:r>
      <w:r w:rsidR="0076119F" w:rsidRPr="002666FF">
        <w:rPr>
          <w:rFonts w:hint="eastAsia"/>
          <w:b/>
          <w:bCs/>
        </w:rPr>
        <w:t>network is expected to release it</w:t>
      </w:r>
      <w:r w:rsidR="0076119F" w:rsidRPr="002666FF">
        <w:rPr>
          <w:b/>
          <w:bCs/>
        </w:rPr>
        <w:t xml:space="preserve"> i.e., autonomous release</w:t>
      </w:r>
      <w:r w:rsidR="0076119F" w:rsidRPr="002666FF">
        <w:rPr>
          <w:rFonts w:hint="eastAsia"/>
          <w:b/>
          <w:bCs/>
        </w:rPr>
        <w:t xml:space="preserve"> by UE</w:t>
      </w:r>
      <w:r w:rsidR="0076119F" w:rsidRPr="002666FF">
        <w:rPr>
          <w:b/>
          <w:bCs/>
        </w:rPr>
        <w:t xml:space="preserve"> is not supported</w:t>
      </w:r>
      <w:r w:rsidR="0076119F" w:rsidRPr="002666FF">
        <w:rPr>
          <w:rFonts w:hint="eastAsia"/>
          <w:b/>
          <w:bCs/>
        </w:rPr>
        <w:t>.</w:t>
      </w:r>
    </w:p>
    <w:p w14:paraId="0CD187BD" w14:textId="029CD582" w:rsidR="0076119F" w:rsidRPr="002666FF" w:rsidRDefault="00EC4C2C" w:rsidP="00EC4C2C">
      <w:pPr>
        <w:ind w:leftChars="100" w:left="200"/>
        <w:rPr>
          <w:b/>
          <w:bCs/>
          <w:lang w:val="en-US"/>
        </w:rPr>
      </w:pPr>
      <w:r>
        <w:rPr>
          <w:rFonts w:hint="eastAsia"/>
          <w:b/>
          <w:bCs/>
        </w:rPr>
        <w:t>6.4</w:t>
      </w:r>
      <w:r w:rsidR="0076119F" w:rsidRPr="002666FF">
        <w:rPr>
          <w:rFonts w:hint="eastAsia"/>
          <w:b/>
          <w:bCs/>
        </w:rPr>
        <w:t>, Applicability can be updated via UAI.</w:t>
      </w:r>
    </w:p>
    <w:p w14:paraId="5D512896" w14:textId="7F52AF94" w:rsidR="0076119F" w:rsidRPr="002666FF" w:rsidRDefault="00EC4C2C" w:rsidP="00EC4C2C">
      <w:pPr>
        <w:ind w:leftChars="100" w:left="200"/>
        <w:rPr>
          <w:b/>
          <w:bCs/>
        </w:rPr>
      </w:pPr>
      <w:r>
        <w:rPr>
          <w:rFonts w:hint="eastAsia"/>
          <w:b/>
          <w:bCs/>
        </w:rPr>
        <w:t>6.5</w:t>
      </w:r>
      <w:r w:rsidR="0076119F" w:rsidRPr="002666FF">
        <w:rPr>
          <w:rFonts w:hint="eastAsia"/>
          <w:b/>
          <w:bCs/>
        </w:rPr>
        <w:t xml:space="preserve">, </w:t>
      </w:r>
      <w:proofErr w:type="gramStart"/>
      <w:r w:rsidR="0076119F" w:rsidRPr="002666FF">
        <w:rPr>
          <w:rFonts w:hint="eastAsia"/>
          <w:b/>
          <w:bCs/>
        </w:rPr>
        <w:t>No</w:t>
      </w:r>
      <w:proofErr w:type="gramEnd"/>
      <w:r w:rsidR="0076119F" w:rsidRPr="002666FF">
        <w:rPr>
          <w:rFonts w:hint="eastAsia"/>
          <w:b/>
          <w:bCs/>
        </w:rPr>
        <w:t xml:space="preserve"> prohibit timer needs to be introduced for prohibiting applicability reporting.</w:t>
      </w:r>
    </w:p>
    <w:p w14:paraId="57D0541F" w14:textId="12F176FD" w:rsidR="0076119F" w:rsidRDefault="0076119F" w:rsidP="0076119F">
      <w:r>
        <w:t>T</w:t>
      </w:r>
      <w:r>
        <w:rPr>
          <w:rFonts w:hint="eastAsia"/>
        </w:rPr>
        <w:t xml:space="preserve">he Text </w:t>
      </w:r>
      <w:r>
        <w:t>“</w:t>
      </w:r>
      <w:r w:rsidRPr="007C1490">
        <w:rPr>
          <w:rFonts w:hint="eastAsia"/>
          <w:highlight w:val="yellow"/>
        </w:rPr>
        <w:t>W</w:t>
      </w:r>
      <w:r w:rsidRPr="007C1490">
        <w:rPr>
          <w:highlight w:val="yellow"/>
        </w:rPr>
        <w:t xml:space="preserve">hen an inference configuration becomes </w:t>
      </w:r>
      <w:r w:rsidRPr="007C1490">
        <w:rPr>
          <w:rFonts w:hint="eastAsia"/>
          <w:highlight w:val="yellow"/>
        </w:rPr>
        <w:t>in</w:t>
      </w:r>
      <w:r w:rsidRPr="007C1490">
        <w:rPr>
          <w:highlight w:val="yellow"/>
        </w:rPr>
        <w:t>applicable</w:t>
      </w:r>
      <w:r w:rsidRPr="007C1490">
        <w:rPr>
          <w:rFonts w:hint="eastAsia"/>
          <w:highlight w:val="yellow"/>
        </w:rPr>
        <w:t xml:space="preserve"> </w:t>
      </w:r>
      <w:r w:rsidRPr="007C1490">
        <w:rPr>
          <w:highlight w:val="yellow"/>
        </w:rPr>
        <w:t xml:space="preserve">UE shall report </w:t>
      </w:r>
      <w:r w:rsidRPr="007C1490">
        <w:rPr>
          <w:rFonts w:hint="eastAsia"/>
          <w:highlight w:val="yellow"/>
        </w:rPr>
        <w:t>its inapplicability via UAI.</w:t>
      </w:r>
      <w:r>
        <w:t>”</w:t>
      </w:r>
      <w:r>
        <w:rPr>
          <w:rFonts w:hint="eastAsia"/>
        </w:rPr>
        <w:t xml:space="preserve"> </w:t>
      </w:r>
      <w:r>
        <w:t>S</w:t>
      </w:r>
      <w:r>
        <w:rPr>
          <w:rFonts w:hint="eastAsia"/>
        </w:rPr>
        <w:t xml:space="preserve">uggests that UAI is the only choice for such case. While there is </w:t>
      </w:r>
      <w:r>
        <w:t>conclusion</w:t>
      </w:r>
      <w:r>
        <w:rPr>
          <w:rFonts w:hint="eastAsia"/>
        </w:rPr>
        <w:t xml:space="preserve"> on open issue RRC-44</w:t>
      </w:r>
      <w:r w:rsidR="005015EF">
        <w:rPr>
          <w:rFonts w:hint="eastAsia"/>
        </w:rPr>
        <w:t>[4]</w:t>
      </w:r>
      <w:r>
        <w:rPr>
          <w:rFonts w:hint="eastAsia"/>
        </w:rPr>
        <w:t xml:space="preserve"> from AI PHY in RAN2#131:</w:t>
      </w:r>
    </w:p>
    <w:p w14:paraId="6E381502" w14:textId="77777777" w:rsidR="0076119F" w:rsidRDefault="0076119F" w:rsidP="0017306B">
      <w:pPr>
        <w:jc w:val="center"/>
      </w:pPr>
      <w:r>
        <w:rPr>
          <w:noProof/>
        </w:rPr>
        <mc:AlternateContent>
          <mc:Choice Requires="wps">
            <w:drawing>
              <wp:inline distT="0" distB="0" distL="0" distR="0" wp14:anchorId="77C67294" wp14:editId="68BDAD3A">
                <wp:extent cx="5951528" cy="1404620"/>
                <wp:effectExtent l="0" t="0" r="11430" b="13970"/>
                <wp:docPr id="156790671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528" cy="1404620"/>
                        </a:xfrm>
                        <a:prstGeom prst="rect">
                          <a:avLst/>
                        </a:prstGeom>
                        <a:solidFill>
                          <a:srgbClr val="FFFFFF"/>
                        </a:solidFill>
                        <a:ln w="9525">
                          <a:solidFill>
                            <a:srgbClr val="000000"/>
                          </a:solidFill>
                          <a:miter lim="800000"/>
                          <a:headEnd/>
                          <a:tailEnd/>
                        </a:ln>
                      </wps:spPr>
                      <wps:txbx>
                        <w:txbxContent>
                          <w:p w14:paraId="1A14CE8E" w14:textId="77777777" w:rsidR="0076119F" w:rsidRDefault="0076119F" w:rsidP="0076119F">
                            <w:r>
                              <w:t>1</w:t>
                            </w:r>
                            <w:r>
                              <w:tab/>
                            </w:r>
                            <w:r>
                              <w:t>RRCReconfigurationComplete shall include applicability/inapplicability status for:</w:t>
                            </w:r>
                          </w:p>
                          <w:p w14:paraId="2B44E7D7" w14:textId="77777777" w:rsidR="0076119F" w:rsidRDefault="0076119F" w:rsidP="0076119F">
                            <w:r>
                              <w:t>a)</w:t>
                            </w:r>
                            <w:r>
                              <w:tab/>
                              <w:t>All inference configurations included in the immediately preceding RRCReconfiguration message, and</w:t>
                            </w:r>
                          </w:p>
                          <w:p w14:paraId="0D7EFD2C" w14:textId="77777777" w:rsidR="0076119F" w:rsidRPr="000F1AFF" w:rsidRDefault="0076119F" w:rsidP="0076119F">
                            <w:pPr>
                              <w:rPr>
                                <w:color w:val="D9D9D9" w:themeColor="background1" w:themeShade="D9"/>
                              </w:rPr>
                            </w:pPr>
                            <w:r>
                              <w:t>b)</w:t>
                            </w:r>
                            <w:r>
                              <w:tab/>
                            </w:r>
                            <w:r w:rsidRPr="00133A8B">
                              <w:rPr>
                                <w:highlight w:val="green"/>
                              </w:rPr>
                              <w:t>Any previously configured inference configurations for which applicability/inapplicability has already been reported and whose applicability status has changed since the last report.</w:t>
                            </w:r>
                            <w:r w:rsidRPr="000F1AFF">
                              <w:rPr>
                                <w:color w:val="D9D9D9" w:themeColor="background1" w:themeShade="D9"/>
                              </w:rPr>
                              <w:t xml:space="preserve">   [CB on how the UE handles previously configured periodic CSI config that becomes applicable]</w:t>
                            </w:r>
                          </w:p>
                        </w:txbxContent>
                      </wps:txbx>
                      <wps:bodyPr rot="0" vert="horz" wrap="square" lIns="91440" tIns="45720" rIns="91440" bIns="45720" anchor="t" anchorCtr="0">
                        <a:spAutoFit/>
                      </wps:bodyPr>
                    </wps:wsp>
                  </a:graphicData>
                </a:graphic>
              </wp:inline>
            </w:drawing>
          </mc:Choice>
          <mc:Fallback>
            <w:pict>
              <v:shape w14:anchorId="77C67294" id="_x0000_s1027" type="#_x0000_t202" style="width:468.6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">
                <v:textbox style="mso-fit-shape-to-text:t">
                  <w:txbxContent>
                    <w:p w14:paraId="1A14CE8E" w14:textId="77777777" w:rsidR="0076119F" w:rsidRDefault="0076119F" w:rsidP="0076119F">
                      <w:r>
                        <w:t>1</w:t>
                      </w:r>
                      <w:r>
                        <w:tab/>
                      </w:r>
                      <w:proofErr w:type="spellStart"/>
                      <w:r>
                        <w:t>RRCReconfigurationComplete</w:t>
                      </w:r>
                      <w:proofErr w:type="spellEnd"/>
                      <w:r>
                        <w:t xml:space="preserve"> shall include applicability/inapplicability status for:</w:t>
                      </w:r>
                    </w:p>
                    <w:p w14:paraId="2B44E7D7" w14:textId="77777777" w:rsidR="0076119F" w:rsidRDefault="0076119F" w:rsidP="0076119F">
                      <w:r>
                        <w:t>a)</w:t>
                      </w:r>
                      <w:r>
                        <w:tab/>
                        <w:t xml:space="preserve">All inference configurations included in the immediately preceding </w:t>
                      </w:r>
                      <w:proofErr w:type="spellStart"/>
                      <w:r>
                        <w:t>RRCReconfiguration</w:t>
                      </w:r>
                      <w:proofErr w:type="spellEnd"/>
                      <w:r>
                        <w:t xml:space="preserve"> message, and</w:t>
                      </w:r>
                    </w:p>
                    <w:p w14:paraId="0D7EFD2C" w14:textId="77777777" w:rsidR="0076119F" w:rsidRPr="000F1AFF" w:rsidRDefault="0076119F" w:rsidP="0076119F">
                      <w:pPr>
                        <w:rPr>
                          <w:color w:val="D9D9D9" w:themeColor="background1" w:themeShade="D9"/>
                        </w:rPr>
                      </w:pPr>
                      <w:r>
                        <w:t>b)</w:t>
                      </w:r>
                      <w:r>
                        <w:tab/>
                      </w:r>
                      <w:r w:rsidRPr="00133A8B">
                        <w:rPr>
                          <w:highlight w:val="green"/>
                        </w:rPr>
                        <w:t>Any previously configured inference configurations for which applicability/inapplicability has already been reported and whose applicability status has changed since the last report.</w:t>
                      </w:r>
                      <w:r w:rsidRPr="000F1AFF">
                        <w:rPr>
                          <w:color w:val="D9D9D9" w:themeColor="background1" w:themeShade="D9"/>
                        </w:rPr>
                        <w:t xml:space="preserve">   [CB on how the UE handles previously configured periodic CSI config that becomes applicable]</w:t>
                      </w:r>
                    </w:p>
                  </w:txbxContent>
                </v:textbox>
                <w10:anchorlock/>
              </v:shape>
            </w:pict>
          </mc:Fallback>
        </mc:AlternateContent>
      </w:r>
    </w:p>
    <w:p w14:paraId="53C82BE7" w14:textId="25818A06" w:rsidR="001E3A44" w:rsidRDefault="001E3A44" w:rsidP="001E3A44">
      <w:pPr>
        <w:jc w:val="center"/>
      </w:pPr>
      <w:r>
        <w:t>T</w:t>
      </w:r>
      <w:r>
        <w:rPr>
          <w:rFonts w:hint="eastAsia"/>
        </w:rPr>
        <w:t>able 3-</w:t>
      </w:r>
      <w:r w:rsidR="008D4535">
        <w:rPr>
          <w:rFonts w:hint="eastAsia"/>
        </w:rPr>
        <w:t>3</w:t>
      </w:r>
    </w:p>
    <w:p w14:paraId="788ACF35" w14:textId="36541C23" w:rsidR="0076119F" w:rsidRDefault="0076119F" w:rsidP="0076119F">
      <w:r>
        <w:t>I</w:t>
      </w:r>
      <w:r>
        <w:rPr>
          <w:rFonts w:hint="eastAsia"/>
        </w:rPr>
        <w:t xml:space="preserve">t means when the applicability status of an inference configuration is changed, its applicability information can be transmitted via either UAI or </w:t>
      </w:r>
      <w:proofErr w:type="spellStart"/>
      <w:r w:rsidRPr="00133A8B">
        <w:rPr>
          <w:rFonts w:hint="eastAsia"/>
          <w:i/>
          <w:iCs/>
        </w:rPr>
        <w:t>RRCReconfigurationComplete</w:t>
      </w:r>
      <w:proofErr w:type="spellEnd"/>
      <w:r>
        <w:rPr>
          <w:rFonts w:hint="eastAsia"/>
        </w:rPr>
        <w:t xml:space="preserve"> message. UE report such status change via </w:t>
      </w:r>
      <w:proofErr w:type="spellStart"/>
      <w:r>
        <w:rPr>
          <w:rFonts w:hint="eastAsia"/>
        </w:rPr>
        <w:t>RRCReconfigurationComplete</w:t>
      </w:r>
      <w:proofErr w:type="spellEnd"/>
      <w:r>
        <w:rPr>
          <w:rFonts w:hint="eastAsia"/>
        </w:rPr>
        <w:t xml:space="preserve"> message when:</w:t>
      </w:r>
    </w:p>
    <w:p w14:paraId="003C0A3C" w14:textId="77777777" w:rsidR="0076119F" w:rsidRDefault="0076119F" w:rsidP="0076119F">
      <w:r>
        <w:rPr>
          <w:rFonts w:hint="eastAsia"/>
        </w:rPr>
        <w:t>1, UE has not transferred the updated status via UAI message</w:t>
      </w:r>
    </w:p>
    <w:p w14:paraId="1A615B84" w14:textId="77777777" w:rsidR="0076119F" w:rsidRPr="000869A7" w:rsidRDefault="0076119F" w:rsidP="0076119F">
      <w:r>
        <w:rPr>
          <w:rFonts w:hint="eastAsia"/>
        </w:rPr>
        <w:t xml:space="preserve">2, UE receives a </w:t>
      </w:r>
      <w:proofErr w:type="spellStart"/>
      <w:r w:rsidRPr="00B96173">
        <w:rPr>
          <w:rFonts w:hint="eastAsia"/>
          <w:i/>
          <w:iCs/>
        </w:rPr>
        <w:t>RRCReconfiguration</w:t>
      </w:r>
      <w:proofErr w:type="spellEnd"/>
      <w:r>
        <w:rPr>
          <w:rFonts w:hint="eastAsia"/>
        </w:rPr>
        <w:t xml:space="preserve"> message </w:t>
      </w:r>
    </w:p>
    <w:p w14:paraId="2400A7E1" w14:textId="5B136456" w:rsidR="0076119F" w:rsidRDefault="0076119F" w:rsidP="0076119F">
      <w:proofErr w:type="spellStart"/>
      <w:r>
        <w:rPr>
          <w:rFonts w:hint="eastAsia"/>
        </w:rPr>
        <w:t>gNB</w:t>
      </w:r>
      <w:proofErr w:type="spellEnd"/>
      <w:r>
        <w:rPr>
          <w:rFonts w:hint="eastAsia"/>
        </w:rPr>
        <w:t xml:space="preserve"> has no idea when status of an inference </w:t>
      </w:r>
      <w:r>
        <w:t>configuration</w:t>
      </w:r>
      <w:r>
        <w:rPr>
          <w:rFonts w:hint="eastAsia"/>
        </w:rPr>
        <w:t xml:space="preserve"> is changed since it is within UE side. </w:t>
      </w:r>
      <w:r w:rsidR="00BA362F">
        <w:t>So,</w:t>
      </w:r>
      <w:r>
        <w:rPr>
          <w:rFonts w:hint="eastAsia"/>
        </w:rPr>
        <w:t xml:space="preserve"> these two conditions are not relevant with each other. In most case UE will update the applicability status via UAI. UE will only transfer updated status via </w:t>
      </w:r>
      <w:proofErr w:type="spellStart"/>
      <w:r w:rsidRPr="00204612">
        <w:rPr>
          <w:rFonts w:hint="eastAsia"/>
          <w:i/>
          <w:iCs/>
        </w:rPr>
        <w:t>RRCReconfigurationComplete</w:t>
      </w:r>
      <w:proofErr w:type="spellEnd"/>
      <w:r>
        <w:rPr>
          <w:rFonts w:hint="eastAsia"/>
        </w:rPr>
        <w:t xml:space="preserve"> message when UE hasn</w:t>
      </w:r>
      <w:r>
        <w:t>’</w:t>
      </w:r>
      <w:r>
        <w:rPr>
          <w:rFonts w:hint="eastAsia"/>
        </w:rPr>
        <w:t xml:space="preserve">t updated via UAI while receiving a </w:t>
      </w:r>
      <w:proofErr w:type="spellStart"/>
      <w:r w:rsidRPr="00204612">
        <w:rPr>
          <w:rFonts w:hint="eastAsia"/>
          <w:i/>
          <w:iCs/>
        </w:rPr>
        <w:t>RRCReconfiguration</w:t>
      </w:r>
      <w:proofErr w:type="spellEnd"/>
      <w:r>
        <w:rPr>
          <w:rFonts w:hint="eastAsia"/>
        </w:rPr>
        <w:t xml:space="preserve"> message, which is really a corner case. Since RAN2 already </w:t>
      </w:r>
      <w:r>
        <w:t>agreed</w:t>
      </w:r>
      <w:r>
        <w:rPr>
          <w:rFonts w:hint="eastAsia"/>
        </w:rPr>
        <w:t xml:space="preserve"> that </w:t>
      </w:r>
      <w:r>
        <w:t>“</w:t>
      </w:r>
      <w:r w:rsidRPr="007C1490">
        <w:rPr>
          <w:rFonts w:hint="eastAsia"/>
          <w:highlight w:val="yellow"/>
        </w:rPr>
        <w:t>W</w:t>
      </w:r>
      <w:r w:rsidRPr="007C1490">
        <w:rPr>
          <w:highlight w:val="yellow"/>
        </w:rPr>
        <w:t xml:space="preserve">hen an inference configuration becomes </w:t>
      </w:r>
      <w:r w:rsidRPr="007C1490">
        <w:rPr>
          <w:rFonts w:hint="eastAsia"/>
          <w:highlight w:val="yellow"/>
        </w:rPr>
        <w:t>in</w:t>
      </w:r>
      <w:r w:rsidRPr="007C1490">
        <w:rPr>
          <w:highlight w:val="yellow"/>
        </w:rPr>
        <w:t>applicable</w:t>
      </w:r>
      <w:r w:rsidRPr="007C1490">
        <w:rPr>
          <w:rFonts w:hint="eastAsia"/>
          <w:highlight w:val="yellow"/>
        </w:rPr>
        <w:t xml:space="preserve"> </w:t>
      </w:r>
      <w:r w:rsidRPr="007C1490">
        <w:rPr>
          <w:highlight w:val="yellow"/>
        </w:rPr>
        <w:t xml:space="preserve">UE shall report </w:t>
      </w:r>
      <w:r w:rsidRPr="007C1490">
        <w:rPr>
          <w:rFonts w:hint="eastAsia"/>
          <w:highlight w:val="yellow"/>
        </w:rPr>
        <w:t>its inapplicability via UAI.</w:t>
      </w:r>
      <w:r>
        <w:t>”</w:t>
      </w:r>
      <w:r>
        <w:rPr>
          <w:rFonts w:hint="eastAsia"/>
        </w:rPr>
        <w:t xml:space="preserve"> Same solution should be also applied for the case that an inference configuration becomes applicable.</w:t>
      </w:r>
    </w:p>
    <w:p w14:paraId="48352B2D" w14:textId="77BD67C3" w:rsidR="0076119F" w:rsidRPr="00B96173" w:rsidRDefault="0076119F" w:rsidP="0076119F">
      <w:pPr>
        <w:rPr>
          <w:b/>
          <w:bCs/>
        </w:rPr>
      </w:pPr>
      <w:r w:rsidRPr="00B96173">
        <w:rPr>
          <w:rFonts w:hint="eastAsia"/>
          <w:b/>
          <w:bCs/>
        </w:rPr>
        <w:t>Proposal</w:t>
      </w:r>
      <w:r w:rsidR="00BA362F">
        <w:rPr>
          <w:rFonts w:hint="eastAsia"/>
          <w:b/>
          <w:bCs/>
        </w:rPr>
        <w:t xml:space="preserve"> </w:t>
      </w:r>
      <w:r w:rsidR="008D4535">
        <w:rPr>
          <w:rFonts w:hint="eastAsia"/>
          <w:b/>
          <w:bCs/>
        </w:rPr>
        <w:t>7</w:t>
      </w:r>
      <w:r w:rsidRPr="00B96173">
        <w:rPr>
          <w:rFonts w:hint="eastAsia"/>
          <w:b/>
          <w:bCs/>
        </w:rPr>
        <w:t xml:space="preserve">: </w:t>
      </w:r>
      <w:r w:rsidR="002A4548">
        <w:rPr>
          <w:rFonts w:hint="eastAsia"/>
          <w:b/>
          <w:bCs/>
        </w:rPr>
        <w:t>W</w:t>
      </w:r>
      <w:r w:rsidRPr="00B96173">
        <w:rPr>
          <w:rFonts w:hint="eastAsia"/>
          <w:b/>
          <w:bCs/>
        </w:rPr>
        <w:t>hen applicability status is changed from applicable/inapplicable to inapplicable/applicable, UE shall report the updated applicability status via UAI message</w:t>
      </w:r>
      <w:r>
        <w:rPr>
          <w:rFonts w:hint="eastAsia"/>
          <w:b/>
          <w:bCs/>
        </w:rPr>
        <w:t xml:space="preserve"> only.</w:t>
      </w:r>
    </w:p>
    <w:p w14:paraId="3AC6317E" w14:textId="6DF6F9B2" w:rsidR="0076119F" w:rsidRDefault="0076119F" w:rsidP="0076119F">
      <w:r>
        <w:rPr>
          <w:rFonts w:hint="eastAsia"/>
        </w:rPr>
        <w:t>RAN2 need discuss this text</w:t>
      </w:r>
      <w:r>
        <w:t>”</w:t>
      </w:r>
      <w:r w:rsidRPr="005F12E5">
        <w:rPr>
          <w:rFonts w:hint="eastAsia"/>
          <w:highlight w:val="yellow"/>
        </w:rPr>
        <w:t xml:space="preserve"> </w:t>
      </w:r>
      <w:r w:rsidRPr="0031350B">
        <w:rPr>
          <w:rFonts w:hint="eastAsia"/>
          <w:highlight w:val="yellow"/>
        </w:rPr>
        <w:t>Upon transition to RRC_IDLE or RRC_INACTIVE state or upon RLF, UE follows existing behaviour defined in [2] on whether to release or keep an inference configuration.</w:t>
      </w:r>
      <w:r>
        <w:t>”</w:t>
      </w:r>
      <w:r>
        <w:rPr>
          <w:rFonts w:hint="eastAsia"/>
        </w:rPr>
        <w:t xml:space="preserve"> The agreements come from AI PHY. But in AI PHY inference parameters are physical layer parameters while for AI Mobility inference parameter is purely RRC layer parameters. And looking into RRC re-establishment procedure and RRC resume procedure, the treatment on physical layer parameters and purely RRC layer parameters could be different.</w:t>
      </w:r>
    </w:p>
    <w:p w14:paraId="0050C5D8" w14:textId="78E17258" w:rsidR="002A4548" w:rsidRDefault="00C9563D" w:rsidP="0076119F">
      <w:pPr>
        <w:rPr>
          <w:lang w:val="en-US"/>
        </w:rPr>
      </w:pPr>
      <w:r>
        <w:rPr>
          <w:rFonts w:hint="eastAsia"/>
          <w:lang w:val="en-US"/>
        </w:rPr>
        <w:t>In current spec for measurement configuration, upon RLF (section 5.3.7.3), transit to INACTIVE</w:t>
      </w:r>
      <w:r w:rsidR="00E06107">
        <w:rPr>
          <w:rFonts w:hint="eastAsia"/>
          <w:lang w:val="en-US"/>
        </w:rPr>
        <w:t xml:space="preserve"> </w:t>
      </w:r>
      <w:r>
        <w:rPr>
          <w:rFonts w:hint="eastAsia"/>
          <w:lang w:val="en-US"/>
        </w:rPr>
        <w:t xml:space="preserve">(section 5.3.8.3) and IDLE state (5.3.11), only parameters related to </w:t>
      </w:r>
      <w:proofErr w:type="spellStart"/>
      <w:r w:rsidRPr="00DA7513">
        <w:rPr>
          <w:rFonts w:hint="eastAsia"/>
          <w:i/>
          <w:iCs/>
          <w:lang w:val="en-US"/>
        </w:rPr>
        <w:t>reportType</w:t>
      </w:r>
      <w:proofErr w:type="spellEnd"/>
      <w:r>
        <w:rPr>
          <w:rFonts w:hint="eastAsia"/>
          <w:lang w:val="en-US"/>
        </w:rPr>
        <w:t xml:space="preserve"> </w:t>
      </w:r>
      <w:r w:rsidR="00DA7513">
        <w:rPr>
          <w:rFonts w:hint="eastAsia"/>
          <w:lang w:val="en-US"/>
        </w:rPr>
        <w:t>equaling</w:t>
      </w:r>
      <w:r>
        <w:rPr>
          <w:rFonts w:hint="eastAsia"/>
          <w:lang w:val="en-US"/>
        </w:rPr>
        <w:t xml:space="preserve"> </w:t>
      </w:r>
      <w:proofErr w:type="spellStart"/>
      <w:r w:rsidRPr="00DA7513">
        <w:rPr>
          <w:i/>
          <w:iCs/>
          <w:lang w:val="en-US"/>
        </w:rPr>
        <w:t>condTriggerConfig</w:t>
      </w:r>
      <w:proofErr w:type="spellEnd"/>
      <w:r>
        <w:rPr>
          <w:rFonts w:hint="eastAsia"/>
          <w:lang w:val="en-US"/>
        </w:rPr>
        <w:t xml:space="preserve"> is removed from </w:t>
      </w:r>
      <w:proofErr w:type="spellStart"/>
      <w:r w:rsidRPr="00B95EC7">
        <w:rPr>
          <w:rFonts w:hint="eastAsia"/>
          <w:i/>
          <w:iCs/>
          <w:lang w:val="en-US"/>
        </w:rPr>
        <w:t>measConfig</w:t>
      </w:r>
      <w:proofErr w:type="spellEnd"/>
      <w:r w:rsidR="00DA7513">
        <w:rPr>
          <w:rFonts w:hint="eastAsia"/>
          <w:i/>
          <w:iCs/>
          <w:lang w:val="en-US"/>
        </w:rPr>
        <w:t xml:space="preserve"> </w:t>
      </w:r>
      <w:r w:rsidR="00DA7513">
        <w:rPr>
          <w:rFonts w:hint="eastAsia"/>
          <w:lang w:val="en-US"/>
        </w:rPr>
        <w:t xml:space="preserve">while rest measurement </w:t>
      </w:r>
      <w:proofErr w:type="gramStart"/>
      <w:r w:rsidR="00DA7513">
        <w:rPr>
          <w:rFonts w:hint="eastAsia"/>
          <w:lang w:val="en-US"/>
        </w:rPr>
        <w:t>are</w:t>
      </w:r>
      <w:proofErr w:type="gramEnd"/>
      <w:r w:rsidR="00DA7513">
        <w:rPr>
          <w:rFonts w:hint="eastAsia"/>
          <w:lang w:val="en-US"/>
        </w:rPr>
        <w:t xml:space="preserve"> maintained</w:t>
      </w:r>
      <w:r>
        <w:rPr>
          <w:rFonts w:hint="eastAsia"/>
          <w:lang w:val="en-US"/>
        </w:rPr>
        <w:t>.</w:t>
      </w:r>
      <w:r w:rsidR="00E52BC0">
        <w:rPr>
          <w:rFonts w:hint="eastAsia"/>
          <w:lang w:val="en-US"/>
        </w:rPr>
        <w:t xml:space="preserve"> </w:t>
      </w:r>
    </w:p>
    <w:p w14:paraId="04A789F9" w14:textId="53E6BDCC" w:rsidR="002A4548" w:rsidRDefault="002A4548" w:rsidP="002A4548">
      <w:pPr>
        <w:jc w:val="center"/>
        <w:rPr>
          <w:lang w:val="en-US"/>
        </w:rPr>
      </w:pPr>
      <w:r w:rsidRPr="002A4548">
        <w:rPr>
          <w:noProof/>
          <w:lang w:val="en-US"/>
        </w:rPr>
        <w:drawing>
          <wp:inline distT="0" distB="0" distL="0" distR="0" wp14:anchorId="560C0C68" wp14:editId="78AB5D74">
            <wp:extent cx="4096131" cy="1532809"/>
            <wp:effectExtent l="0" t="0" r="0" b="0"/>
            <wp:docPr id="38111615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1116150" name=""/>
                    <pic:cNvPicPr/>
                  </pic:nvPicPr>
                  <pic:blipFill>
                    <a:blip r:embed="rId7"/>
                    <a:stretch>
                      <a:fillRect/>
                    </a:stretch>
                  </pic:blipFill>
                  <pic:spPr>
                    <a:xfrm>
                      <a:off x="0" y="0"/>
                      <a:ext cx="4113817" cy="1539427"/>
                    </a:xfrm>
                    <a:prstGeom prst="rect">
                      <a:avLst/>
                    </a:prstGeom>
                  </pic:spPr>
                </pic:pic>
              </a:graphicData>
            </a:graphic>
          </wp:inline>
        </w:drawing>
      </w:r>
    </w:p>
    <w:p w14:paraId="1C7765A2" w14:textId="76DB3106" w:rsidR="002A4548" w:rsidRDefault="002A4548" w:rsidP="002A4548">
      <w:pPr>
        <w:jc w:val="center"/>
        <w:rPr>
          <w:lang w:val="en-US"/>
        </w:rPr>
      </w:pPr>
      <w:r>
        <w:rPr>
          <w:rFonts w:hint="eastAsia"/>
          <w:lang w:val="en-US"/>
        </w:rPr>
        <w:t xml:space="preserve">Figure 3-1 legacy UE </w:t>
      </w:r>
      <w:proofErr w:type="spellStart"/>
      <w:r>
        <w:rPr>
          <w:rFonts w:hint="eastAsia"/>
          <w:lang w:val="en-US"/>
        </w:rPr>
        <w:t>behaviour</w:t>
      </w:r>
      <w:proofErr w:type="spellEnd"/>
    </w:p>
    <w:p w14:paraId="231618D7" w14:textId="35C293A9" w:rsidR="00BA362F" w:rsidRDefault="00E52BC0" w:rsidP="0076119F">
      <w:pPr>
        <w:rPr>
          <w:lang w:val="en-US"/>
        </w:rPr>
      </w:pPr>
      <w:r>
        <w:rPr>
          <w:rFonts w:hint="eastAsia"/>
          <w:lang w:val="en-US"/>
        </w:rPr>
        <w:t xml:space="preserve">RAN2 agreed that </w:t>
      </w:r>
      <w:r>
        <w:rPr>
          <w:lang w:val="en-US"/>
        </w:rPr>
        <w:t>“</w:t>
      </w:r>
      <w:r w:rsidRPr="00E52BC0">
        <w:rPr>
          <w:rFonts w:hint="eastAsia"/>
          <w:highlight w:val="green"/>
        </w:rPr>
        <w:t xml:space="preserve">Existing </w:t>
      </w:r>
      <w:r w:rsidRPr="00E52BC0">
        <w:rPr>
          <w:highlight w:val="green"/>
        </w:rPr>
        <w:t>RRM measurement configuration and reporting framework in RRC layer is baseline for inference configuration and report</w:t>
      </w:r>
      <w:r w:rsidRPr="006B70BD">
        <w:t>.</w:t>
      </w:r>
      <w:r>
        <w:rPr>
          <w:lang w:val="en-US"/>
        </w:rPr>
        <w:t>”</w:t>
      </w:r>
      <w:r>
        <w:rPr>
          <w:rFonts w:hint="eastAsia"/>
          <w:lang w:val="en-US"/>
        </w:rPr>
        <w:t xml:space="preserve"> </w:t>
      </w:r>
      <w:r>
        <w:rPr>
          <w:lang w:val="en-US"/>
        </w:rPr>
        <w:t>So,</w:t>
      </w:r>
      <w:r>
        <w:rPr>
          <w:rFonts w:hint="eastAsia"/>
          <w:lang w:val="en-US"/>
        </w:rPr>
        <w:t xml:space="preserve"> inference configuration can be taken roughly as measurement configuration, which has nothing to do with conditional handover at all because the WID covers only legacy L3 handover procedure. </w:t>
      </w:r>
      <w:r>
        <w:rPr>
          <w:lang w:val="en-US"/>
        </w:rPr>
        <w:t>So,</w:t>
      </w:r>
      <w:r>
        <w:rPr>
          <w:rFonts w:hint="eastAsia"/>
          <w:lang w:val="en-US"/>
        </w:rPr>
        <w:t xml:space="preserve"> our understanding of the agreed yellow text is that UE should keep configured inference configuration</w:t>
      </w:r>
      <w:r w:rsidR="00CF0D08">
        <w:rPr>
          <w:rFonts w:hint="eastAsia"/>
          <w:lang w:val="en-US"/>
        </w:rPr>
        <w:t>s</w:t>
      </w:r>
      <w:r>
        <w:rPr>
          <w:rFonts w:hint="eastAsia"/>
          <w:lang w:val="en-US"/>
        </w:rPr>
        <w:t xml:space="preserve"> upon transition to RRC_IDLE or RRC_INACTIVE state or upon RLF without any spec impact.</w:t>
      </w:r>
    </w:p>
    <w:p w14:paraId="3EBDA7BE" w14:textId="2D64E58F" w:rsidR="00E52BC0" w:rsidRPr="001E3A44" w:rsidRDefault="00E52BC0" w:rsidP="0076119F">
      <w:pPr>
        <w:rPr>
          <w:b/>
          <w:bCs/>
          <w:lang w:val="en-US"/>
        </w:rPr>
      </w:pPr>
      <w:r w:rsidRPr="001E3A44">
        <w:rPr>
          <w:rFonts w:hint="eastAsia"/>
          <w:b/>
          <w:bCs/>
          <w:lang w:val="en-US"/>
        </w:rPr>
        <w:t xml:space="preserve">Proposal </w:t>
      </w:r>
      <w:r w:rsidR="008D4535">
        <w:rPr>
          <w:rFonts w:hint="eastAsia"/>
          <w:b/>
          <w:bCs/>
          <w:lang w:val="en-US"/>
        </w:rPr>
        <w:t>8</w:t>
      </w:r>
      <w:r w:rsidRPr="001E3A44">
        <w:rPr>
          <w:rFonts w:hint="eastAsia"/>
          <w:b/>
          <w:bCs/>
          <w:lang w:val="en-US"/>
        </w:rPr>
        <w:t xml:space="preserve">: </w:t>
      </w:r>
      <w:r w:rsidR="001E3A44" w:rsidRPr="001E3A44">
        <w:rPr>
          <w:b/>
          <w:bCs/>
          <w:lang w:val="en-US"/>
        </w:rPr>
        <w:t>Upon transition to RRC_IDLE or RRC_INACTIVE state or upon RLF, UE</w:t>
      </w:r>
      <w:r w:rsidR="001E3A44">
        <w:rPr>
          <w:rFonts w:hint="eastAsia"/>
          <w:b/>
          <w:bCs/>
          <w:lang w:val="en-US"/>
        </w:rPr>
        <w:t xml:space="preserve"> keep inference configuration (full and/or partial </w:t>
      </w:r>
      <w:r w:rsidR="001E3A44">
        <w:rPr>
          <w:b/>
          <w:bCs/>
          <w:lang w:val="en-US"/>
        </w:rPr>
        <w:t>inference</w:t>
      </w:r>
      <w:r w:rsidR="001E3A44">
        <w:rPr>
          <w:rFonts w:hint="eastAsia"/>
          <w:b/>
          <w:bCs/>
          <w:lang w:val="en-US"/>
        </w:rPr>
        <w:t xml:space="preserve"> configuration) without spec impact.</w:t>
      </w:r>
    </w:p>
    <w:p w14:paraId="606587F0" w14:textId="609247E8" w:rsidR="0076119F" w:rsidRDefault="0076119F" w:rsidP="0076119F">
      <w:r>
        <w:rPr>
          <w:rFonts w:hint="eastAsia"/>
        </w:rPr>
        <w:t xml:space="preserve">In RAN2#131 meeting, </w:t>
      </w:r>
      <w:r w:rsidR="00BA362F">
        <w:rPr>
          <w:rFonts w:hint="eastAsia"/>
        </w:rPr>
        <w:t xml:space="preserve">for AI PHY </w:t>
      </w:r>
      <w:r>
        <w:rPr>
          <w:rFonts w:hint="eastAsia"/>
        </w:rPr>
        <w:t xml:space="preserve">RAN2 agreed that applicability report is not supported for </w:t>
      </w:r>
      <w:proofErr w:type="spellStart"/>
      <w:r w:rsidRPr="00751C9D">
        <w:rPr>
          <w:rFonts w:hint="eastAsia"/>
          <w:i/>
          <w:iCs/>
        </w:rPr>
        <w:t>RRCRestablishmentComplete</w:t>
      </w:r>
      <w:proofErr w:type="spellEnd"/>
      <w:r>
        <w:rPr>
          <w:rFonts w:hint="eastAsia"/>
        </w:rPr>
        <w:t xml:space="preserve"> message when discussing open issue RRC-42</w:t>
      </w:r>
      <w:r w:rsidR="005015EF">
        <w:rPr>
          <w:rFonts w:hint="eastAsia"/>
        </w:rPr>
        <w:t xml:space="preserve"> [4]</w:t>
      </w:r>
      <w:r>
        <w:rPr>
          <w:rFonts w:hint="eastAsia"/>
        </w:rPr>
        <w:t xml:space="preserve">. Upon RLF, UE will keep essential configuration and relies on RRC reconfiguration after successful RRC re-establishment procedure. </w:t>
      </w:r>
      <w:r>
        <w:t>So,</w:t>
      </w:r>
      <w:r>
        <w:rPr>
          <w:rFonts w:hint="eastAsia"/>
        </w:rPr>
        <w:t xml:space="preserve"> supporting applicability report for </w:t>
      </w:r>
      <w:proofErr w:type="spellStart"/>
      <w:r>
        <w:rPr>
          <w:rFonts w:hint="eastAsia"/>
        </w:rPr>
        <w:t>RRCRestablishmentComplete</w:t>
      </w:r>
      <w:proofErr w:type="spellEnd"/>
      <w:r>
        <w:rPr>
          <w:rFonts w:hint="eastAsia"/>
        </w:rPr>
        <w:t xml:space="preserve"> message means more efforts for both standardization and implementation. This reason also standards for AI mobility use case.</w:t>
      </w:r>
    </w:p>
    <w:p w14:paraId="321CE1DF" w14:textId="6587BD58" w:rsidR="0076119F" w:rsidRPr="00426514" w:rsidRDefault="0076119F" w:rsidP="0076119F">
      <w:pPr>
        <w:rPr>
          <w:b/>
          <w:bCs/>
        </w:rPr>
      </w:pPr>
      <w:r w:rsidRPr="00426514">
        <w:rPr>
          <w:rFonts w:hint="eastAsia"/>
          <w:b/>
          <w:bCs/>
        </w:rPr>
        <w:t xml:space="preserve">Proposal </w:t>
      </w:r>
      <w:r w:rsidR="008D4535">
        <w:rPr>
          <w:rFonts w:hint="eastAsia"/>
          <w:b/>
          <w:bCs/>
        </w:rPr>
        <w:t>9</w:t>
      </w:r>
      <w:r w:rsidRPr="00426514">
        <w:rPr>
          <w:rFonts w:hint="eastAsia"/>
          <w:b/>
          <w:bCs/>
        </w:rPr>
        <w:t xml:space="preserve">: Applicability reporting is not supported for </w:t>
      </w:r>
      <w:proofErr w:type="spellStart"/>
      <w:r w:rsidRPr="00426514">
        <w:rPr>
          <w:rFonts w:hint="eastAsia"/>
          <w:b/>
          <w:bCs/>
          <w:i/>
          <w:iCs/>
        </w:rPr>
        <w:t>RRCRestablishmentComplete</w:t>
      </w:r>
      <w:proofErr w:type="spellEnd"/>
      <w:r w:rsidRPr="00426514">
        <w:rPr>
          <w:rFonts w:hint="eastAsia"/>
          <w:b/>
          <w:bCs/>
        </w:rPr>
        <w:t xml:space="preserve"> message</w:t>
      </w:r>
    </w:p>
    <w:p w14:paraId="19120021" w14:textId="77777777" w:rsidR="0076119F" w:rsidRDefault="0076119F" w:rsidP="0076119F">
      <w:r>
        <w:t>I</w:t>
      </w:r>
      <w:r>
        <w:rPr>
          <w:rFonts w:hint="eastAsia"/>
        </w:rPr>
        <w:t xml:space="preserve">n RAN2#131 meeting, RAN2 agreed that applicability report is supported for </w:t>
      </w:r>
      <w:proofErr w:type="spellStart"/>
      <w:r w:rsidRPr="00307695">
        <w:rPr>
          <w:rFonts w:hint="eastAsia"/>
          <w:i/>
          <w:iCs/>
        </w:rPr>
        <w:t>RRCResumeComplete</w:t>
      </w:r>
      <w:proofErr w:type="spellEnd"/>
      <w:r>
        <w:rPr>
          <w:rFonts w:hint="eastAsia"/>
        </w:rPr>
        <w:t xml:space="preserve"> message. When UE transit to INACTIVE state, UE intends to store majority of the AS context </w:t>
      </w:r>
      <w:r>
        <w:t>for</w:t>
      </w:r>
      <w:r>
        <w:rPr>
          <w:rFonts w:hint="eastAsia"/>
        </w:rPr>
        <w:t xml:space="preserve"> a quick RRC resume procedure. That</w:t>
      </w:r>
      <w:r>
        <w:t>’</w:t>
      </w:r>
      <w:r>
        <w:rPr>
          <w:rFonts w:hint="eastAsia"/>
        </w:rPr>
        <w:t>s why to store inference configuration doesn</w:t>
      </w:r>
      <w:r>
        <w:t>’</w:t>
      </w:r>
      <w:r>
        <w:rPr>
          <w:rFonts w:hint="eastAsia"/>
        </w:rPr>
        <w:t>t add more implementation efforts. Of course, stage 3 level detail needs be specified for AI mobility use case.</w:t>
      </w:r>
    </w:p>
    <w:p w14:paraId="629BBCD7" w14:textId="47CA9F0B" w:rsidR="0076119F" w:rsidRPr="005B5A17" w:rsidRDefault="0076119F" w:rsidP="0076119F">
      <w:pPr>
        <w:rPr>
          <w:b/>
          <w:bCs/>
        </w:rPr>
      </w:pPr>
      <w:r w:rsidRPr="005B5A17">
        <w:rPr>
          <w:rFonts w:hint="eastAsia"/>
          <w:b/>
          <w:bCs/>
        </w:rPr>
        <w:t xml:space="preserve">Proposal </w:t>
      </w:r>
      <w:r w:rsidR="001E3A44">
        <w:rPr>
          <w:rFonts w:hint="eastAsia"/>
          <w:b/>
          <w:bCs/>
        </w:rPr>
        <w:t>1</w:t>
      </w:r>
      <w:r w:rsidR="008D4535">
        <w:rPr>
          <w:rFonts w:hint="eastAsia"/>
          <w:b/>
          <w:bCs/>
        </w:rPr>
        <w:t>0</w:t>
      </w:r>
      <w:r w:rsidRPr="005B5A17">
        <w:rPr>
          <w:rFonts w:hint="eastAsia"/>
          <w:b/>
          <w:bCs/>
        </w:rPr>
        <w:t xml:space="preserve">: Applicability reporting is supported for </w:t>
      </w:r>
      <w:proofErr w:type="spellStart"/>
      <w:r w:rsidRPr="005B5A17">
        <w:rPr>
          <w:rFonts w:hint="eastAsia"/>
          <w:b/>
          <w:bCs/>
          <w:i/>
          <w:iCs/>
        </w:rPr>
        <w:t>RRCResumeComplete</w:t>
      </w:r>
      <w:proofErr w:type="spellEnd"/>
      <w:r w:rsidRPr="005B5A17">
        <w:rPr>
          <w:rFonts w:hint="eastAsia"/>
          <w:b/>
          <w:bCs/>
        </w:rPr>
        <w:t xml:space="preserve"> message</w:t>
      </w:r>
    </w:p>
    <w:p w14:paraId="0BA86F8E" w14:textId="2E8DE8DA" w:rsidR="0076119F" w:rsidRDefault="0076119F" w:rsidP="0076119F">
      <w:pPr>
        <w:rPr>
          <w:b/>
          <w:bCs/>
        </w:rPr>
      </w:pPr>
      <w:r w:rsidRPr="005B5A17">
        <w:rPr>
          <w:rFonts w:hint="eastAsia"/>
          <w:b/>
          <w:bCs/>
        </w:rPr>
        <w:t xml:space="preserve">Proposal </w:t>
      </w:r>
      <w:r w:rsidR="001E3A44">
        <w:rPr>
          <w:rFonts w:hint="eastAsia"/>
          <w:b/>
          <w:bCs/>
        </w:rPr>
        <w:t>1</w:t>
      </w:r>
      <w:r w:rsidR="008D4535">
        <w:rPr>
          <w:rFonts w:hint="eastAsia"/>
          <w:b/>
          <w:bCs/>
        </w:rPr>
        <w:t>1</w:t>
      </w:r>
      <w:r w:rsidRPr="005B5A17">
        <w:rPr>
          <w:rFonts w:hint="eastAsia"/>
          <w:b/>
          <w:bCs/>
        </w:rPr>
        <w:t>: Full or partial inference configuration is stored</w:t>
      </w:r>
      <w:r>
        <w:rPr>
          <w:rFonts w:hint="eastAsia"/>
          <w:b/>
          <w:bCs/>
        </w:rPr>
        <w:t xml:space="preserve"> and restored</w:t>
      </w:r>
      <w:r w:rsidRPr="005B5A17">
        <w:rPr>
          <w:rFonts w:hint="eastAsia"/>
          <w:b/>
          <w:bCs/>
        </w:rPr>
        <w:t xml:space="preserve"> in the Inactive AS context</w:t>
      </w:r>
    </w:p>
    <w:p w14:paraId="57CC6031" w14:textId="77777777" w:rsidR="0076119F" w:rsidRDefault="0076119F" w:rsidP="0076119F">
      <w:r w:rsidRPr="00AC4AB7">
        <w:t>D</w:t>
      </w:r>
      <w:r w:rsidRPr="00AC4AB7">
        <w:rPr>
          <w:rFonts w:hint="eastAsia"/>
        </w:rPr>
        <w:t xml:space="preserve">uring handover </w:t>
      </w:r>
      <w:r>
        <w:rPr>
          <w:rFonts w:hint="eastAsia"/>
        </w:rPr>
        <w:t xml:space="preserve">there is an issue whether </w:t>
      </w:r>
      <w:proofErr w:type="spellStart"/>
      <w:r>
        <w:rPr>
          <w:rFonts w:hint="eastAsia"/>
        </w:rPr>
        <w:t>gNB</w:t>
      </w:r>
      <w:proofErr w:type="spellEnd"/>
      <w:r>
        <w:rPr>
          <w:rFonts w:hint="eastAsia"/>
        </w:rPr>
        <w:t xml:space="preserve"> is allowed to configure inference configuration for UE to report applicability. AI PHY has an agreement in RAN2#128 meeting as following:</w:t>
      </w:r>
    </w:p>
    <w:p w14:paraId="56932E30" w14:textId="77777777" w:rsidR="0076119F" w:rsidRDefault="0076119F" w:rsidP="008D4535">
      <w:pPr>
        <w:jc w:val="center"/>
      </w:pPr>
      <w:r>
        <w:rPr>
          <w:noProof/>
        </w:rPr>
        <mc:AlternateContent>
          <mc:Choice Requires="wps">
            <w:drawing>
              <wp:inline distT="0" distB="0" distL="0" distR="0" wp14:anchorId="48BDEC91" wp14:editId="1C6917B6">
                <wp:extent cx="5919599" cy="1404620"/>
                <wp:effectExtent l="0" t="0" r="24130" b="26670"/>
                <wp:docPr id="2065600400"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9599" cy="1404620"/>
                        </a:xfrm>
                        <a:prstGeom prst="rect">
                          <a:avLst/>
                        </a:prstGeom>
                        <a:solidFill>
                          <a:srgbClr val="FFFFFF"/>
                        </a:solidFill>
                        <a:ln w="9525">
                          <a:solidFill>
                            <a:srgbClr val="000000"/>
                          </a:solidFill>
                          <a:miter lim="800000"/>
                          <a:headEnd/>
                          <a:tailEnd/>
                        </a:ln>
                      </wps:spPr>
                      <wps:txbx>
                        <w:txbxContent>
                          <w:p w14:paraId="5BC34132" w14:textId="77777777" w:rsidR="0076119F" w:rsidRDefault="0076119F" w:rsidP="0076119F">
                            <w:r w:rsidRPr="00692CBB">
                              <w:t xml:space="preserve">Applicable functionality reporting at handover is supported with the same RRC procedure that will be specified within a cell, as a baseline, i.e. the NW-side additional conditions and/or the inference configuration related to the target </w:t>
                            </w:r>
                            <w:r w:rsidRPr="00692CBB">
                              <w:t>gNB are transmitted by the target gNB as part of the HO command, and the UE in response transmits the applicability report (either in RRCReconfigurationComplete or in UAI) to the target gNB after completing the handover.</w:t>
                            </w:r>
                          </w:p>
                        </w:txbxContent>
                      </wps:txbx>
                      <wps:bodyPr rot="0" vert="horz" wrap="square" lIns="91440" tIns="45720" rIns="91440" bIns="45720" anchor="t" anchorCtr="0">
                        <a:spAutoFit/>
                      </wps:bodyPr>
                    </wps:wsp>
                  </a:graphicData>
                </a:graphic>
              </wp:inline>
            </w:drawing>
          </mc:Choice>
          <mc:Fallback>
            <w:pict>
              <v:shape w14:anchorId="48BDEC91" id="_x0000_s1028" type="#_x0000_t202" style="width:466.1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">
                <v:textbox style="mso-fit-shape-to-text:t">
                  <w:txbxContent>
                    <w:p w14:paraId="5BC34132" w14:textId="77777777" w:rsidR="0076119F" w:rsidRDefault="0076119F" w:rsidP="0076119F">
                      <w:r w:rsidRPr="00692CBB">
                        <w:t xml:space="preserve">Applicable functionality reporting at handover is supported with the same RRC procedure that will be specified within a cell, as a baseline, i.e. the NW-side additional conditions and/or the inference configuration related to the target </w:t>
                      </w:r>
                      <w:proofErr w:type="spellStart"/>
                      <w:r w:rsidRPr="00692CBB">
                        <w:t>gNB</w:t>
                      </w:r>
                      <w:proofErr w:type="spellEnd"/>
                      <w:r w:rsidRPr="00692CBB">
                        <w:t xml:space="preserve"> are transmitted by the target </w:t>
                      </w:r>
                      <w:proofErr w:type="spellStart"/>
                      <w:r w:rsidRPr="00692CBB">
                        <w:t>gNB</w:t>
                      </w:r>
                      <w:proofErr w:type="spellEnd"/>
                      <w:r w:rsidRPr="00692CBB">
                        <w:t xml:space="preserve"> as part of the HO command, and the UE in response transmits the applicability report (either in </w:t>
                      </w:r>
                      <w:proofErr w:type="spellStart"/>
                      <w:r w:rsidRPr="00692CBB">
                        <w:t>RRCReconfigurationComplete</w:t>
                      </w:r>
                      <w:proofErr w:type="spellEnd"/>
                      <w:r w:rsidRPr="00692CBB">
                        <w:t xml:space="preserve"> or in UAI) to the target </w:t>
                      </w:r>
                      <w:proofErr w:type="spellStart"/>
                      <w:r w:rsidRPr="00692CBB">
                        <w:t>gNB</w:t>
                      </w:r>
                      <w:proofErr w:type="spellEnd"/>
                      <w:r w:rsidRPr="00692CBB">
                        <w:t xml:space="preserve"> after completing the handover.</w:t>
                      </w:r>
                    </w:p>
                  </w:txbxContent>
                </v:textbox>
                <w10:anchorlock/>
              </v:shape>
            </w:pict>
          </mc:Fallback>
        </mc:AlternateContent>
      </w:r>
    </w:p>
    <w:p w14:paraId="675FC0FA" w14:textId="7F9A8B3E" w:rsidR="0076119F" w:rsidRDefault="0076119F" w:rsidP="0076119F">
      <w:pPr>
        <w:jc w:val="center"/>
      </w:pPr>
      <w:r>
        <w:t>T</w:t>
      </w:r>
      <w:r>
        <w:rPr>
          <w:rFonts w:hint="eastAsia"/>
        </w:rPr>
        <w:t xml:space="preserve">able </w:t>
      </w:r>
      <w:r w:rsidR="001E3A44">
        <w:rPr>
          <w:rFonts w:hint="eastAsia"/>
        </w:rPr>
        <w:t>3</w:t>
      </w:r>
      <w:r>
        <w:rPr>
          <w:rFonts w:hint="eastAsia"/>
        </w:rPr>
        <w:t>-</w:t>
      </w:r>
      <w:r w:rsidR="008D4535">
        <w:rPr>
          <w:rFonts w:hint="eastAsia"/>
        </w:rPr>
        <w:t>4</w:t>
      </w:r>
    </w:p>
    <w:p w14:paraId="5F7B12FB" w14:textId="75D56E2E" w:rsidR="0076119F" w:rsidRDefault="0076119F" w:rsidP="0076119F">
      <w:r>
        <w:rPr>
          <w:rFonts w:hint="eastAsia"/>
        </w:rPr>
        <w:t>This agreement can be also applied for AI mobility in general. In the latest stage 2 CR [</w:t>
      </w:r>
      <w:r w:rsidR="00C76DF2">
        <w:rPr>
          <w:rFonts w:hint="eastAsia"/>
        </w:rPr>
        <w:t>3</w:t>
      </w:r>
      <w:r>
        <w:rPr>
          <w:rFonts w:hint="eastAsia"/>
        </w:rPr>
        <w:t xml:space="preserve">], it is clarified that </w:t>
      </w:r>
      <w:r>
        <w:t>“</w:t>
      </w:r>
      <w:r w:rsidRPr="00DA6E71">
        <w:t xml:space="preserve">UAI can be sent from the source </w:t>
      </w:r>
      <w:proofErr w:type="spellStart"/>
      <w:r w:rsidRPr="00DA6E71">
        <w:t>gNB</w:t>
      </w:r>
      <w:proofErr w:type="spellEnd"/>
      <w:r w:rsidRPr="00DA6E71">
        <w:t xml:space="preserve"> to the target </w:t>
      </w:r>
      <w:proofErr w:type="spellStart"/>
      <w:r w:rsidRPr="00DA6E71">
        <w:t>gNB</w:t>
      </w:r>
      <w:proofErr w:type="spellEnd"/>
      <w:r w:rsidRPr="00DA6E71">
        <w:t xml:space="preserve"> to exchange applicability reporting referring to the configurations from the source </w:t>
      </w:r>
      <w:proofErr w:type="spellStart"/>
      <w:r w:rsidRPr="00DA6E71">
        <w:t>gNB</w:t>
      </w:r>
      <w:proofErr w:type="spellEnd"/>
      <w:r>
        <w:t>”</w:t>
      </w:r>
      <w:r>
        <w:rPr>
          <w:rFonts w:hint="eastAsia"/>
        </w:rPr>
        <w:t>. In RAN2#131bis meeting further conclusion is made as following for AI PHY:</w:t>
      </w:r>
    </w:p>
    <w:p w14:paraId="0F941110" w14:textId="77777777" w:rsidR="0076119F" w:rsidRPr="004A5884" w:rsidRDefault="0076119F" w:rsidP="0076119F">
      <w:pPr>
        <w:pStyle w:val="Doc-text2"/>
        <w:pBdr>
          <w:top w:val="single" w:sz="4" w:space="1" w:color="auto"/>
          <w:left w:val="single" w:sz="4" w:space="4" w:color="auto"/>
          <w:bottom w:val="single" w:sz="4" w:space="1" w:color="auto"/>
          <w:right w:val="single" w:sz="4" w:space="4" w:color="auto"/>
        </w:pBdr>
        <w:rPr>
          <w:b/>
          <w:bCs/>
        </w:rPr>
      </w:pPr>
      <w:r w:rsidRPr="004A5884">
        <w:rPr>
          <w:b/>
          <w:bCs/>
        </w:rPr>
        <w:t>Agreements</w:t>
      </w:r>
    </w:p>
    <w:p w14:paraId="3E5F392D" w14:textId="77777777" w:rsidR="0076119F" w:rsidRPr="00312669" w:rsidRDefault="0076119F" w:rsidP="0076119F">
      <w:pPr>
        <w:pStyle w:val="Agreement"/>
        <w:pBdr>
          <w:top w:val="single" w:sz="4" w:space="1" w:color="auto"/>
          <w:left w:val="single" w:sz="4" w:space="4" w:color="auto"/>
          <w:bottom w:val="single" w:sz="4" w:space="1" w:color="auto"/>
          <w:right w:val="single" w:sz="4" w:space="4" w:color="auto"/>
        </w:pBdr>
        <w:tabs>
          <w:tab w:val="num" w:pos="1619"/>
        </w:tabs>
        <w:rPr>
          <w:bCs/>
          <w:szCs w:val="20"/>
          <w:highlight w:val="green"/>
        </w:rPr>
      </w:pPr>
      <w:r w:rsidRPr="00312669">
        <w:rPr>
          <w:highlight w:val="green"/>
        </w:rPr>
        <w:t>[B</w:t>
      </w:r>
      <w:proofErr w:type="gramStart"/>
      <w:r w:rsidRPr="00312669">
        <w:rPr>
          <w:highlight w:val="green"/>
        </w:rPr>
        <w:t>206][</w:t>
      </w:r>
      <w:proofErr w:type="gramEnd"/>
      <w:r w:rsidRPr="00312669">
        <w:rPr>
          <w:highlight w:val="green"/>
        </w:rPr>
        <w:t xml:space="preserve">O300] </w:t>
      </w:r>
      <w:bookmarkStart w:id="2" w:name="_Hlk213234205"/>
      <w:r w:rsidRPr="00312669">
        <w:rPr>
          <w:highlight w:val="green"/>
        </w:rPr>
        <w:t xml:space="preserve">A new IE in </w:t>
      </w:r>
      <w:proofErr w:type="spellStart"/>
      <w:r w:rsidRPr="00312669">
        <w:rPr>
          <w:highlight w:val="green"/>
        </w:rPr>
        <w:t>HandoverPreparationInformation</w:t>
      </w:r>
      <w:proofErr w:type="spellEnd"/>
      <w:r w:rsidRPr="00312669">
        <w:rPr>
          <w:highlight w:val="green"/>
        </w:rPr>
        <w:t xml:space="preserve"> message to convey complete applicability information</w:t>
      </w:r>
      <w:bookmarkEnd w:id="2"/>
      <w:r w:rsidRPr="00312669">
        <w:rPr>
          <w:highlight w:val="green"/>
        </w:rPr>
        <w:t>.</w:t>
      </w:r>
    </w:p>
    <w:p w14:paraId="0AF4983F" w14:textId="10255DE6" w:rsidR="00C76DF2" w:rsidRDefault="00C76DF2" w:rsidP="00C76DF2">
      <w:pPr>
        <w:spacing w:beforeLines="50" w:before="120"/>
        <w:jc w:val="center"/>
      </w:pPr>
      <w:r>
        <w:t>T</w:t>
      </w:r>
      <w:r>
        <w:rPr>
          <w:rFonts w:hint="eastAsia"/>
        </w:rPr>
        <w:t>able 3-</w:t>
      </w:r>
      <w:r w:rsidR="00213CED">
        <w:rPr>
          <w:rFonts w:hint="eastAsia"/>
        </w:rPr>
        <w:t>5</w:t>
      </w:r>
    </w:p>
    <w:p w14:paraId="66214D2F" w14:textId="5F992BE5" w:rsidR="0076119F" w:rsidRDefault="0076119F" w:rsidP="0076119F">
      <w:pPr>
        <w:spacing w:beforeLines="50" w:before="120"/>
      </w:pPr>
      <w:r>
        <w:rPr>
          <w:rFonts w:hint="eastAsia"/>
        </w:rPr>
        <w:t xml:space="preserve">If the same agreement is applied for AI Mobility, it means target </w:t>
      </w:r>
      <w:proofErr w:type="spellStart"/>
      <w:r>
        <w:rPr>
          <w:rFonts w:hint="eastAsia"/>
        </w:rPr>
        <w:t>gNB</w:t>
      </w:r>
      <w:proofErr w:type="spellEnd"/>
      <w:r>
        <w:rPr>
          <w:rFonts w:hint="eastAsia"/>
        </w:rPr>
        <w:t xml:space="preserve"> has a full set of applicability status. From UE perspective, UE need report applicability status for inference configurations within </w:t>
      </w:r>
      <w:proofErr w:type="spellStart"/>
      <w:r w:rsidR="007230FA" w:rsidRPr="007230FA">
        <w:rPr>
          <w:rFonts w:hint="eastAsia"/>
          <w:i/>
          <w:iCs/>
        </w:rPr>
        <w:t>RRCReconfigurationComplete</w:t>
      </w:r>
      <w:proofErr w:type="spellEnd"/>
      <w:r w:rsidR="007230FA">
        <w:rPr>
          <w:rFonts w:hint="eastAsia"/>
        </w:rPr>
        <w:t xml:space="preserve"> message</w:t>
      </w:r>
      <w:r>
        <w:rPr>
          <w:rFonts w:hint="eastAsia"/>
        </w:rPr>
        <w:t xml:space="preserve">. </w:t>
      </w:r>
      <w:r>
        <w:t>I</w:t>
      </w:r>
      <w:r>
        <w:rPr>
          <w:rFonts w:hint="eastAsia"/>
        </w:rPr>
        <w:t xml:space="preserve">n case </w:t>
      </w:r>
      <w:r>
        <w:t>applicability</w:t>
      </w:r>
      <w:r>
        <w:rPr>
          <w:rFonts w:hint="eastAsia"/>
        </w:rPr>
        <w:t xml:space="preserve"> status is changed immediately before handover and UE may not be able to transmit via UAI message and this inference configuration is not contained with handover command, UE should report via UAI after handover is completed.</w:t>
      </w:r>
    </w:p>
    <w:p w14:paraId="5903F6FB" w14:textId="5B22DF22" w:rsidR="00A34433" w:rsidRPr="00DF022A" w:rsidRDefault="00A34433" w:rsidP="00A34433">
      <w:pPr>
        <w:rPr>
          <w:b/>
          <w:bCs/>
        </w:rPr>
      </w:pPr>
      <w:r w:rsidRPr="00DF022A">
        <w:rPr>
          <w:rFonts w:hint="eastAsia"/>
          <w:b/>
          <w:bCs/>
        </w:rPr>
        <w:t>Proposal</w:t>
      </w:r>
      <w:r>
        <w:rPr>
          <w:rFonts w:hint="eastAsia"/>
          <w:b/>
          <w:bCs/>
        </w:rPr>
        <w:t xml:space="preserve"> 1</w:t>
      </w:r>
      <w:r w:rsidR="00E06D7E">
        <w:rPr>
          <w:rFonts w:hint="eastAsia"/>
          <w:b/>
          <w:bCs/>
        </w:rPr>
        <w:t>2</w:t>
      </w:r>
      <w:r w:rsidRPr="00DF022A">
        <w:rPr>
          <w:rFonts w:hint="eastAsia"/>
          <w:b/>
          <w:bCs/>
        </w:rPr>
        <w:t xml:space="preserve">: </w:t>
      </w:r>
      <w:r w:rsidRPr="00217371">
        <w:rPr>
          <w:b/>
          <w:bCs/>
        </w:rPr>
        <w:t xml:space="preserve">A new IE in </w:t>
      </w:r>
      <w:proofErr w:type="spellStart"/>
      <w:r w:rsidRPr="00217371">
        <w:rPr>
          <w:b/>
          <w:bCs/>
        </w:rPr>
        <w:t>HandoverPreparationInformation</w:t>
      </w:r>
      <w:proofErr w:type="spellEnd"/>
      <w:r w:rsidRPr="00217371">
        <w:rPr>
          <w:b/>
          <w:bCs/>
        </w:rPr>
        <w:t xml:space="preserve"> message</w:t>
      </w:r>
      <w:r>
        <w:rPr>
          <w:rFonts w:hint="eastAsia"/>
          <w:b/>
          <w:bCs/>
        </w:rPr>
        <w:t xml:space="preserve"> is introduced</w:t>
      </w:r>
      <w:r w:rsidRPr="00217371">
        <w:rPr>
          <w:b/>
          <w:bCs/>
        </w:rPr>
        <w:t xml:space="preserve"> to convey complete applicability information</w:t>
      </w:r>
      <w:r>
        <w:rPr>
          <w:rFonts w:hint="eastAsia"/>
          <w:b/>
          <w:bCs/>
        </w:rPr>
        <w:t xml:space="preserve"> from source </w:t>
      </w:r>
      <w:proofErr w:type="spellStart"/>
      <w:r>
        <w:rPr>
          <w:rFonts w:hint="eastAsia"/>
          <w:b/>
          <w:bCs/>
        </w:rPr>
        <w:t>gNB</w:t>
      </w:r>
      <w:proofErr w:type="spellEnd"/>
      <w:r>
        <w:rPr>
          <w:rFonts w:hint="eastAsia"/>
          <w:b/>
          <w:bCs/>
        </w:rPr>
        <w:t xml:space="preserve"> to target </w:t>
      </w:r>
      <w:proofErr w:type="spellStart"/>
      <w:r>
        <w:rPr>
          <w:rFonts w:hint="eastAsia"/>
          <w:b/>
          <w:bCs/>
        </w:rPr>
        <w:t>gNB</w:t>
      </w:r>
      <w:proofErr w:type="spellEnd"/>
      <w:r>
        <w:rPr>
          <w:rFonts w:hint="eastAsia"/>
          <w:b/>
          <w:bCs/>
        </w:rPr>
        <w:t>.</w:t>
      </w:r>
    </w:p>
    <w:p w14:paraId="269AFC1C" w14:textId="48B44888" w:rsidR="0076119F" w:rsidRDefault="0076119F" w:rsidP="0076119F">
      <w:pPr>
        <w:rPr>
          <w:b/>
          <w:bCs/>
        </w:rPr>
      </w:pPr>
      <w:r w:rsidRPr="00DF022A">
        <w:rPr>
          <w:rFonts w:hint="eastAsia"/>
          <w:b/>
          <w:bCs/>
        </w:rPr>
        <w:t xml:space="preserve">Proposal </w:t>
      </w:r>
      <w:r w:rsidR="00A34433">
        <w:rPr>
          <w:rFonts w:hint="eastAsia"/>
          <w:b/>
          <w:bCs/>
        </w:rPr>
        <w:t>1</w:t>
      </w:r>
      <w:r w:rsidR="00E06D7E">
        <w:rPr>
          <w:rFonts w:hint="eastAsia"/>
          <w:b/>
          <w:bCs/>
        </w:rPr>
        <w:t>3</w:t>
      </w:r>
      <w:r w:rsidRPr="00DF022A">
        <w:rPr>
          <w:rFonts w:hint="eastAsia"/>
          <w:b/>
          <w:bCs/>
        </w:rPr>
        <w:t xml:space="preserve">: </w:t>
      </w:r>
      <w:r w:rsidRPr="00DF022A">
        <w:rPr>
          <w:rFonts w:eastAsia="等线"/>
          <w:b/>
          <w:bCs/>
        </w:rPr>
        <w:t>During handover, the</w:t>
      </w:r>
      <w:r w:rsidRPr="00DF022A">
        <w:rPr>
          <w:b/>
          <w:bCs/>
        </w:rPr>
        <w:t xml:space="preserve"> UE may receive </w:t>
      </w:r>
      <w:r>
        <w:rPr>
          <w:rFonts w:hint="eastAsia"/>
          <w:b/>
          <w:bCs/>
        </w:rPr>
        <w:t>an</w:t>
      </w:r>
      <w:r w:rsidRPr="00DF022A">
        <w:rPr>
          <w:b/>
          <w:bCs/>
        </w:rPr>
        <w:t xml:space="preserve"> inference configuration related to the target </w:t>
      </w:r>
      <w:proofErr w:type="spellStart"/>
      <w:r w:rsidRPr="00DF022A">
        <w:rPr>
          <w:b/>
          <w:bCs/>
        </w:rPr>
        <w:t>gNB</w:t>
      </w:r>
      <w:proofErr w:type="spellEnd"/>
      <w:r w:rsidRPr="00DF022A">
        <w:rPr>
          <w:b/>
          <w:bCs/>
        </w:rPr>
        <w:t xml:space="preserve"> </w:t>
      </w:r>
      <w:r w:rsidRPr="00DF022A">
        <w:rPr>
          <w:rFonts w:eastAsia="等线" w:hint="eastAsia"/>
          <w:b/>
          <w:bCs/>
        </w:rPr>
        <w:t>via</w:t>
      </w:r>
      <w:r w:rsidRPr="00DF022A">
        <w:rPr>
          <w:rFonts w:eastAsia="等线"/>
          <w:b/>
          <w:bCs/>
        </w:rPr>
        <w:t xml:space="preserve"> </w:t>
      </w:r>
      <w:proofErr w:type="spellStart"/>
      <w:r w:rsidR="00A34433" w:rsidRPr="00A34433">
        <w:rPr>
          <w:rFonts w:eastAsia="等线" w:hint="eastAsia"/>
          <w:b/>
          <w:bCs/>
          <w:i/>
          <w:iCs/>
        </w:rPr>
        <w:t>RRCReconfiguration</w:t>
      </w:r>
      <w:proofErr w:type="spellEnd"/>
      <w:r w:rsidR="00A34433">
        <w:rPr>
          <w:rFonts w:eastAsia="等线" w:hint="eastAsia"/>
          <w:b/>
          <w:bCs/>
        </w:rPr>
        <w:t xml:space="preserve"> message</w:t>
      </w:r>
      <w:r w:rsidRPr="00DF022A">
        <w:rPr>
          <w:rFonts w:eastAsia="等线"/>
          <w:b/>
          <w:bCs/>
        </w:rPr>
        <w:t xml:space="preserve">. Then UE reports its </w:t>
      </w:r>
      <w:r w:rsidR="00A34433">
        <w:rPr>
          <w:rFonts w:hint="eastAsia"/>
          <w:b/>
          <w:bCs/>
        </w:rPr>
        <w:t>applicability status</w:t>
      </w:r>
      <w:r w:rsidRPr="00DF022A">
        <w:rPr>
          <w:b/>
          <w:bCs/>
        </w:rPr>
        <w:t xml:space="preserve"> </w:t>
      </w:r>
      <w:r w:rsidRPr="00DF022A">
        <w:rPr>
          <w:rFonts w:eastAsia="等线"/>
          <w:b/>
          <w:bCs/>
        </w:rPr>
        <w:t xml:space="preserve">to the target </w:t>
      </w:r>
      <w:proofErr w:type="spellStart"/>
      <w:r w:rsidRPr="00DF022A">
        <w:rPr>
          <w:rFonts w:eastAsia="等线"/>
          <w:b/>
          <w:bCs/>
        </w:rPr>
        <w:t>gNB</w:t>
      </w:r>
      <w:proofErr w:type="spellEnd"/>
      <w:r w:rsidRPr="00DF022A">
        <w:rPr>
          <w:rFonts w:eastAsia="等线"/>
          <w:b/>
          <w:bCs/>
        </w:rPr>
        <w:t xml:space="preserve"> </w:t>
      </w:r>
      <w:r>
        <w:rPr>
          <w:rFonts w:eastAsia="等线" w:hint="eastAsia"/>
          <w:b/>
          <w:bCs/>
        </w:rPr>
        <w:t xml:space="preserve">via </w:t>
      </w:r>
      <w:proofErr w:type="spellStart"/>
      <w:r w:rsidRPr="00A34433">
        <w:rPr>
          <w:rFonts w:eastAsia="等线" w:hint="eastAsia"/>
          <w:b/>
          <w:bCs/>
          <w:i/>
          <w:iCs/>
        </w:rPr>
        <w:t>RRCReconfigurationComplete</w:t>
      </w:r>
      <w:proofErr w:type="spellEnd"/>
      <w:r>
        <w:rPr>
          <w:rFonts w:eastAsia="等线" w:hint="eastAsia"/>
          <w:b/>
          <w:bCs/>
        </w:rPr>
        <w:t xml:space="preserve"> message.</w:t>
      </w:r>
      <w:r w:rsidRPr="00DF022A">
        <w:rPr>
          <w:rFonts w:hint="eastAsia"/>
          <w:b/>
          <w:bCs/>
        </w:rPr>
        <w:t xml:space="preserve"> </w:t>
      </w:r>
    </w:p>
    <w:p w14:paraId="22C69790" w14:textId="4DCA0099" w:rsidR="0076119F" w:rsidRDefault="0076119F" w:rsidP="0076119F">
      <w:pPr>
        <w:rPr>
          <w:b/>
          <w:bCs/>
        </w:rPr>
      </w:pPr>
      <w:r>
        <w:rPr>
          <w:rFonts w:hint="eastAsia"/>
          <w:b/>
          <w:bCs/>
        </w:rPr>
        <w:t xml:space="preserve">Proposal </w:t>
      </w:r>
      <w:r w:rsidR="00A34433">
        <w:rPr>
          <w:rFonts w:hint="eastAsia"/>
          <w:b/>
          <w:bCs/>
        </w:rPr>
        <w:t>1</w:t>
      </w:r>
      <w:r w:rsidR="00E06D7E">
        <w:rPr>
          <w:rFonts w:hint="eastAsia"/>
          <w:b/>
          <w:bCs/>
        </w:rPr>
        <w:t>4</w:t>
      </w:r>
      <w:r>
        <w:rPr>
          <w:rFonts w:hint="eastAsia"/>
          <w:b/>
          <w:bCs/>
        </w:rPr>
        <w:t xml:space="preserve">: If applicability status of an inference configuration is changed immediately before handover </w:t>
      </w:r>
      <w:r w:rsidR="00A34433">
        <w:rPr>
          <w:rFonts w:hint="eastAsia"/>
          <w:b/>
          <w:bCs/>
        </w:rPr>
        <w:t>procedure without reporting via UAI in time</w:t>
      </w:r>
      <w:r>
        <w:rPr>
          <w:rFonts w:hint="eastAsia"/>
          <w:b/>
          <w:bCs/>
        </w:rPr>
        <w:t>, UE should report the updated status via UAI after handover is completed.</w:t>
      </w:r>
    </w:p>
    <w:p w14:paraId="33340103" w14:textId="77777777" w:rsidR="00CA471F" w:rsidRDefault="00CA471F" w:rsidP="00CA471F">
      <w:r>
        <w:t>T</w:t>
      </w:r>
      <w:r>
        <w:rPr>
          <w:rFonts w:hint="eastAsia"/>
        </w:rPr>
        <w:t xml:space="preserve">he </w:t>
      </w:r>
      <w:r w:rsidRPr="00133A8B">
        <w:rPr>
          <w:rFonts w:hint="eastAsia"/>
          <w:highlight w:val="yellow"/>
        </w:rPr>
        <w:t>yellow part text</w:t>
      </w:r>
      <w:r>
        <w:rPr>
          <w:rFonts w:hint="eastAsia"/>
        </w:rPr>
        <w:t xml:space="preserve"> needs more discussion. The text </w:t>
      </w:r>
      <w:r>
        <w:t>“</w:t>
      </w:r>
      <w:r w:rsidRPr="000F2500">
        <w:rPr>
          <w:rFonts w:hint="eastAsia"/>
          <w:highlight w:val="yellow"/>
        </w:rPr>
        <w:t>A</w:t>
      </w:r>
      <w:r w:rsidRPr="000F2500">
        <w:rPr>
          <w:highlight w:val="yellow"/>
        </w:rPr>
        <w:t xml:space="preserve"> flag in </w:t>
      </w:r>
      <w:proofErr w:type="spellStart"/>
      <w:r w:rsidRPr="000F2500">
        <w:rPr>
          <w:i/>
          <w:iCs/>
          <w:highlight w:val="yellow"/>
        </w:rPr>
        <w:t>OtherConfig</w:t>
      </w:r>
      <w:proofErr w:type="spellEnd"/>
      <w:r w:rsidRPr="000F2500">
        <w:rPr>
          <w:highlight w:val="yellow"/>
        </w:rPr>
        <w:t xml:space="preserve"> </w:t>
      </w:r>
      <w:r w:rsidRPr="000F2500">
        <w:rPr>
          <w:rFonts w:hint="eastAsia"/>
          <w:highlight w:val="yellow"/>
        </w:rPr>
        <w:t xml:space="preserve">is introduced to </w:t>
      </w:r>
      <w:r w:rsidRPr="000F2500">
        <w:rPr>
          <w:highlight w:val="yellow"/>
        </w:rPr>
        <w:t>indicat</w:t>
      </w:r>
      <w:r w:rsidRPr="000F2500">
        <w:rPr>
          <w:rFonts w:hint="eastAsia"/>
          <w:highlight w:val="yellow"/>
        </w:rPr>
        <w:t>e</w:t>
      </w:r>
      <w:r w:rsidRPr="000F2500">
        <w:rPr>
          <w:highlight w:val="yellow"/>
        </w:rPr>
        <w:t xml:space="preserve"> whether applicability reporting via UAI is enabled or </w:t>
      </w:r>
      <w:r w:rsidRPr="000F2500">
        <w:rPr>
          <w:rFonts w:hint="eastAsia"/>
          <w:highlight w:val="yellow"/>
        </w:rPr>
        <w:t>not</w:t>
      </w:r>
      <w:r>
        <w:t>”</w:t>
      </w:r>
      <w:r>
        <w:rPr>
          <w:rFonts w:hint="eastAsia"/>
        </w:rPr>
        <w:t xml:space="preserve">. This agreement inherits the conclusion from AI PHY before. </w:t>
      </w:r>
      <w:r>
        <w:t>However,</w:t>
      </w:r>
      <w:r>
        <w:rPr>
          <w:rFonts w:hint="eastAsia"/>
        </w:rPr>
        <w:t xml:space="preserve"> in RAN2#131bis meeting, it is reverted as RAN2 agreed:</w:t>
      </w:r>
    </w:p>
    <w:p w14:paraId="6D17A9ED" w14:textId="77777777" w:rsidR="00CA471F" w:rsidRDefault="00CA471F" w:rsidP="00CA471F">
      <w:pPr>
        <w:rPr>
          <w:b/>
          <w:bCs/>
        </w:rPr>
      </w:pPr>
      <w:r w:rsidRPr="00B96C5D">
        <w:rPr>
          <w:b/>
          <w:bCs/>
          <w:noProof/>
        </w:rPr>
        <mc:AlternateContent>
          <mc:Choice Requires="wps">
            <w:drawing>
              <wp:inline distT="0" distB="0" distL="0" distR="0" wp14:anchorId="17519FC9" wp14:editId="316BAEBF">
                <wp:extent cx="6096000" cy="1404620"/>
                <wp:effectExtent l="0" t="0" r="19050" b="13970"/>
                <wp:docPr id="1853950506"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0" cy="1404620"/>
                        </a:xfrm>
                        <a:prstGeom prst="rect">
                          <a:avLst/>
                        </a:prstGeom>
                        <a:solidFill>
                          <a:srgbClr val="FFFFFF"/>
                        </a:solidFill>
                        <a:ln w="9525">
                          <a:solidFill>
                            <a:srgbClr val="000000"/>
                          </a:solidFill>
                          <a:miter lim="800000"/>
                          <a:headEnd/>
                          <a:tailEnd/>
                        </a:ln>
                      </wps:spPr>
                      <wps:txbx>
                        <w:txbxContent>
                          <w:p w14:paraId="4D9F41AB" w14:textId="77777777" w:rsidR="00CA471F" w:rsidRDefault="00CA471F" w:rsidP="00CA471F">
                            <w:r w:rsidRPr="00B96C5D">
                              <w:t>[E042] Applicability reporting via UAI is always enabled for option A and B.</w:t>
                            </w:r>
                          </w:p>
                          <w:p w14:paraId="71A71DED" w14:textId="77777777" w:rsidR="00CA471F" w:rsidRDefault="00CA471F" w:rsidP="00CA471F">
                            <w:r w:rsidRPr="00B96C5D">
                              <w:t>Remove flag from RRC CR and update procedural text to indicate that it is configured if option A or B are configured.  Wording offline.</w:t>
                            </w:r>
                          </w:p>
                        </w:txbxContent>
                      </wps:txbx>
                      <wps:bodyPr rot="0" vert="horz" wrap="square" lIns="91440" tIns="45720" rIns="91440" bIns="45720" anchor="t" anchorCtr="0">
                        <a:spAutoFit/>
                      </wps:bodyPr>
                    </wps:wsp>
                  </a:graphicData>
                </a:graphic>
              </wp:inline>
            </w:drawing>
          </mc:Choice>
          <mc:Fallback>
            <w:pict>
              <v:shape w14:anchorId="17519FC9" id="_x0000_s1029" type="#_x0000_t202" style="width:480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">
                <v:textbox style="mso-fit-shape-to-text:t">
                  <w:txbxContent>
                    <w:p w14:paraId="4D9F41AB" w14:textId="77777777" w:rsidR="00CA471F" w:rsidRDefault="00CA471F" w:rsidP="00CA471F">
                      <w:r w:rsidRPr="00B96C5D">
                        <w:t>[E042] Applicability reporting via UAI is always enabled for option A and B.</w:t>
                      </w:r>
                    </w:p>
                    <w:p w14:paraId="71A71DED" w14:textId="77777777" w:rsidR="00CA471F" w:rsidRDefault="00CA471F" w:rsidP="00CA471F">
                      <w:r w:rsidRPr="00B96C5D">
                        <w:t>Remove flag from RRC CR and update procedural text to indicate that it is configured if option A or B are configured.  Wording offline.</w:t>
                      </w:r>
                    </w:p>
                  </w:txbxContent>
                </v:textbox>
                <w10:anchorlock/>
              </v:shape>
            </w:pict>
          </mc:Fallback>
        </mc:AlternateContent>
      </w:r>
    </w:p>
    <w:p w14:paraId="3FDEE122" w14:textId="7DB8DAF6" w:rsidR="00CA471F" w:rsidRDefault="00CA471F" w:rsidP="00CA471F">
      <w:pPr>
        <w:jc w:val="center"/>
      </w:pPr>
      <w:r>
        <w:t>T</w:t>
      </w:r>
      <w:r>
        <w:rPr>
          <w:rFonts w:hint="eastAsia"/>
        </w:rPr>
        <w:t>able 3-</w:t>
      </w:r>
      <w:r w:rsidR="00E06D7E">
        <w:rPr>
          <w:rFonts w:hint="eastAsia"/>
        </w:rPr>
        <w:t>6</w:t>
      </w:r>
    </w:p>
    <w:p w14:paraId="646FAEE4" w14:textId="77777777" w:rsidR="00CA471F" w:rsidRDefault="00CA471F" w:rsidP="00CA471F">
      <w:r>
        <w:rPr>
          <w:rFonts w:hint="eastAsia"/>
        </w:rPr>
        <w:t xml:space="preserve">It means the flag in </w:t>
      </w:r>
      <w:proofErr w:type="spellStart"/>
      <w:r w:rsidRPr="003A0239">
        <w:rPr>
          <w:rFonts w:hint="eastAsia"/>
          <w:i/>
          <w:iCs/>
        </w:rPr>
        <w:t>otherConfig</w:t>
      </w:r>
      <w:proofErr w:type="spellEnd"/>
      <w:r>
        <w:rPr>
          <w:rFonts w:hint="eastAsia"/>
        </w:rPr>
        <w:t xml:space="preserve"> is removed to indicate whether applicability reporting via UAI is enabled or not. For full inference configuration, when a </w:t>
      </w:r>
      <w:r>
        <w:t>status</w:t>
      </w:r>
      <w:r>
        <w:rPr>
          <w:rFonts w:hint="eastAsia"/>
        </w:rPr>
        <w:t xml:space="preserve"> of inference configuration is changed, UE can</w:t>
      </w:r>
      <w:r>
        <w:t>’</w:t>
      </w:r>
      <w:r>
        <w:rPr>
          <w:rFonts w:hint="eastAsia"/>
        </w:rPr>
        <w:t xml:space="preserve">t indicate to network </w:t>
      </w:r>
      <w:r w:rsidRPr="00556894">
        <w:rPr>
          <w:rFonts w:hint="eastAsia"/>
          <w:b/>
          <w:bCs/>
        </w:rPr>
        <w:t>in time</w:t>
      </w:r>
      <w:r>
        <w:rPr>
          <w:rFonts w:hint="eastAsia"/>
        </w:rPr>
        <w:t xml:space="preserve"> without UAI message. </w:t>
      </w:r>
      <w:r>
        <w:t>I</w:t>
      </w:r>
      <w:r>
        <w:rPr>
          <w:rFonts w:hint="eastAsia"/>
        </w:rPr>
        <w:t xml:space="preserve">f the status is changed from applicable to inapplicable and if the status is not reported in time, then UE may run the model even it performs poorly since UE is not allowed to fallback </w:t>
      </w:r>
    </w:p>
    <w:p w14:paraId="062B7E77" w14:textId="3196C736" w:rsidR="00CA471F" w:rsidRPr="00DF022A" w:rsidRDefault="00CA471F" w:rsidP="00CA471F">
      <w:pPr>
        <w:rPr>
          <w:b/>
          <w:bCs/>
        </w:rPr>
      </w:pPr>
      <w:r w:rsidRPr="006D2EE2">
        <w:rPr>
          <w:rFonts w:hint="eastAsia"/>
          <w:b/>
          <w:bCs/>
        </w:rPr>
        <w:t xml:space="preserve">Proposal </w:t>
      </w:r>
      <w:r w:rsidR="00E06D7E">
        <w:rPr>
          <w:rFonts w:hint="eastAsia"/>
          <w:b/>
          <w:bCs/>
        </w:rPr>
        <w:t>15</w:t>
      </w:r>
      <w:r w:rsidRPr="006D2EE2">
        <w:rPr>
          <w:rFonts w:hint="eastAsia"/>
          <w:b/>
          <w:bCs/>
        </w:rPr>
        <w:t xml:space="preserve">: The agreement i.e. </w:t>
      </w:r>
      <w:r w:rsidRPr="006D2EE2">
        <w:rPr>
          <w:b/>
          <w:bCs/>
        </w:rPr>
        <w:t>“</w:t>
      </w:r>
      <w:r w:rsidRPr="006D2EE2">
        <w:rPr>
          <w:rFonts w:hint="eastAsia"/>
          <w:b/>
          <w:bCs/>
        </w:rPr>
        <w:t>A</w:t>
      </w:r>
      <w:r w:rsidRPr="006D2EE2">
        <w:rPr>
          <w:b/>
          <w:bCs/>
        </w:rPr>
        <w:t xml:space="preserve"> flag in </w:t>
      </w:r>
      <w:proofErr w:type="spellStart"/>
      <w:r w:rsidRPr="006D2EE2">
        <w:rPr>
          <w:b/>
          <w:bCs/>
          <w:i/>
          <w:iCs/>
        </w:rPr>
        <w:t>OtherConfig</w:t>
      </w:r>
      <w:proofErr w:type="spellEnd"/>
      <w:r w:rsidRPr="006D2EE2">
        <w:rPr>
          <w:b/>
          <w:bCs/>
        </w:rPr>
        <w:t xml:space="preserve"> </w:t>
      </w:r>
      <w:r w:rsidRPr="006D2EE2">
        <w:rPr>
          <w:rFonts w:hint="eastAsia"/>
          <w:b/>
          <w:bCs/>
        </w:rPr>
        <w:t xml:space="preserve">is introduced to </w:t>
      </w:r>
      <w:r w:rsidRPr="006D2EE2">
        <w:rPr>
          <w:b/>
          <w:bCs/>
        </w:rPr>
        <w:t>indicat</w:t>
      </w:r>
      <w:r w:rsidRPr="006D2EE2">
        <w:rPr>
          <w:rFonts w:hint="eastAsia"/>
          <w:b/>
          <w:bCs/>
        </w:rPr>
        <w:t>e</w:t>
      </w:r>
      <w:r w:rsidRPr="006D2EE2">
        <w:rPr>
          <w:b/>
          <w:bCs/>
        </w:rPr>
        <w:t xml:space="preserve"> whether applicability reporting via UAI is enabled or </w:t>
      </w:r>
      <w:r w:rsidRPr="006D2EE2">
        <w:rPr>
          <w:rFonts w:hint="eastAsia"/>
          <w:b/>
          <w:bCs/>
        </w:rPr>
        <w:t>not</w:t>
      </w:r>
      <w:r w:rsidRPr="006D2EE2">
        <w:rPr>
          <w:b/>
          <w:bCs/>
        </w:rPr>
        <w:t>”</w:t>
      </w:r>
      <w:r w:rsidRPr="006D2EE2">
        <w:rPr>
          <w:rFonts w:hint="eastAsia"/>
          <w:b/>
          <w:bCs/>
        </w:rPr>
        <w:t xml:space="preserve"> is reverted</w:t>
      </w:r>
      <w:r>
        <w:rPr>
          <w:rFonts w:hint="eastAsia"/>
          <w:b/>
          <w:bCs/>
        </w:rPr>
        <w:t xml:space="preserve"> i.e. it is not specified</w:t>
      </w:r>
      <w:r w:rsidRPr="006D2EE2">
        <w:rPr>
          <w:rFonts w:hint="eastAsia"/>
          <w:b/>
          <w:bCs/>
        </w:rPr>
        <w:t>.</w:t>
      </w:r>
    </w:p>
    <w:p w14:paraId="2592A2E3" w14:textId="2A778E87" w:rsidR="0076119F" w:rsidRDefault="00E06D7E" w:rsidP="0076119F">
      <w:r>
        <w:rPr>
          <w:rFonts w:hint="eastAsia"/>
        </w:rPr>
        <w:t xml:space="preserve">For partial inference configuration </w:t>
      </w:r>
      <w:proofErr w:type="spellStart"/>
      <w:r>
        <w:rPr>
          <w:rFonts w:hint="eastAsia"/>
        </w:rPr>
        <w:t>gNB</w:t>
      </w:r>
      <w:proofErr w:type="spellEnd"/>
      <w:r>
        <w:rPr>
          <w:rFonts w:hint="eastAsia"/>
        </w:rPr>
        <w:t xml:space="preserve"> is </w:t>
      </w:r>
      <w:r>
        <w:t>expected</w:t>
      </w:r>
      <w:r>
        <w:rPr>
          <w:rFonts w:hint="eastAsia"/>
        </w:rPr>
        <w:t xml:space="preserve"> to configure full inference </w:t>
      </w:r>
      <w:r>
        <w:t>configuration</w:t>
      </w:r>
      <w:r>
        <w:rPr>
          <w:rFonts w:hint="eastAsia"/>
        </w:rPr>
        <w:t xml:space="preserve"> after receiving applicability of partial inference configuration. when the key </w:t>
      </w:r>
      <w:r>
        <w:t>parameter</w:t>
      </w:r>
      <w:r>
        <w:rPr>
          <w:rFonts w:hint="eastAsia"/>
        </w:rPr>
        <w:t xml:space="preserve"> within partial inference configuration is limited, current applicability procedure can work well. But when such key parameter e.g. PW </w:t>
      </w:r>
      <w:r>
        <w:t>length</w:t>
      </w:r>
      <w:r>
        <w:rPr>
          <w:rFonts w:hint="eastAsia"/>
        </w:rPr>
        <w:t xml:space="preserve"> for temporal domain case A could have a wide range, in such case the applicability procedure may not be efficient assuming </w:t>
      </w:r>
      <w:proofErr w:type="spellStart"/>
      <w:r>
        <w:rPr>
          <w:rFonts w:hint="eastAsia"/>
        </w:rPr>
        <w:t>gNB</w:t>
      </w:r>
      <w:proofErr w:type="spellEnd"/>
      <w:r>
        <w:rPr>
          <w:rFonts w:hint="eastAsia"/>
        </w:rPr>
        <w:t xml:space="preserve"> check PW length one by one per procedure. </w:t>
      </w:r>
      <w:r w:rsidR="0076119F">
        <w:rPr>
          <w:rFonts w:hint="eastAsia"/>
        </w:rPr>
        <w:t>To avoid such blind handshake</w:t>
      </w:r>
      <w:r>
        <w:rPr>
          <w:rFonts w:hint="eastAsia"/>
        </w:rPr>
        <w:t>,</w:t>
      </w:r>
      <w:r w:rsidR="0076119F">
        <w:rPr>
          <w:rFonts w:hint="eastAsia"/>
        </w:rPr>
        <w:t xml:space="preserve"> there could be multiple </w:t>
      </w:r>
      <w:r w:rsidR="00E06107">
        <w:rPr>
          <w:rFonts w:hint="eastAsia"/>
        </w:rPr>
        <w:t>direction</w:t>
      </w:r>
      <w:r w:rsidR="00CE3511">
        <w:rPr>
          <w:rFonts w:hint="eastAsia"/>
        </w:rPr>
        <w:t>s</w:t>
      </w:r>
      <w:r w:rsidR="00E06107">
        <w:rPr>
          <w:rFonts w:hint="eastAsia"/>
        </w:rPr>
        <w:t xml:space="preserve"> </w:t>
      </w:r>
      <w:r>
        <w:rPr>
          <w:rFonts w:hint="eastAsia"/>
        </w:rPr>
        <w:t>to improve the efficiency of applicability procedure</w:t>
      </w:r>
      <w:r w:rsidR="0076119F">
        <w:rPr>
          <w:rFonts w:hint="eastAsia"/>
        </w:rPr>
        <w:t>:</w:t>
      </w:r>
    </w:p>
    <w:p w14:paraId="057FAA72" w14:textId="47A392AE" w:rsidR="0076119F" w:rsidRPr="00E06D7E" w:rsidRDefault="00E06107" w:rsidP="0076119F">
      <w:pPr>
        <w:ind w:left="853" w:hangingChars="425" w:hanging="853"/>
      </w:pPr>
      <w:r>
        <w:rPr>
          <w:rFonts w:hint="eastAsia"/>
          <w:b/>
          <w:bCs/>
        </w:rPr>
        <w:t>Direction</w:t>
      </w:r>
      <w:r w:rsidRPr="00D64CF6">
        <w:rPr>
          <w:rFonts w:hint="eastAsia"/>
          <w:b/>
          <w:bCs/>
        </w:rPr>
        <w:t xml:space="preserve"> </w:t>
      </w:r>
      <w:r w:rsidR="0076119F" w:rsidRPr="00D64CF6">
        <w:rPr>
          <w:rFonts w:hint="eastAsia"/>
          <w:b/>
          <w:bCs/>
        </w:rPr>
        <w:t>1:</w:t>
      </w:r>
      <w:r w:rsidR="0076119F" w:rsidRPr="00E06D7E">
        <w:rPr>
          <w:rFonts w:hint="eastAsia"/>
        </w:rPr>
        <w:t xml:space="preserve"> PW length range or value</w:t>
      </w:r>
      <w:r w:rsidR="00E06D7E">
        <w:rPr>
          <w:rFonts w:hint="eastAsia"/>
        </w:rPr>
        <w:t>s</w:t>
      </w:r>
      <w:r w:rsidR="0076119F" w:rsidRPr="00E06D7E">
        <w:rPr>
          <w:rFonts w:hint="eastAsia"/>
        </w:rPr>
        <w:t xml:space="preserve"> is provided as UE</w:t>
      </w:r>
      <w:r w:rsidR="0076119F" w:rsidRPr="00E06D7E">
        <w:t>’</w:t>
      </w:r>
      <w:r w:rsidR="0076119F" w:rsidRPr="00E06D7E">
        <w:rPr>
          <w:rFonts w:hint="eastAsia"/>
        </w:rPr>
        <w:t xml:space="preserve">s capability, then </w:t>
      </w:r>
      <w:proofErr w:type="spellStart"/>
      <w:r w:rsidR="0076119F" w:rsidRPr="00E06D7E">
        <w:rPr>
          <w:rFonts w:hint="eastAsia"/>
        </w:rPr>
        <w:t>gNB</w:t>
      </w:r>
      <w:proofErr w:type="spellEnd"/>
      <w:r w:rsidR="0076119F" w:rsidRPr="00E06D7E">
        <w:rPr>
          <w:rFonts w:hint="eastAsia"/>
        </w:rPr>
        <w:t xml:space="preserve"> can check detail values through applicability reporting procedure</w:t>
      </w:r>
      <w:r w:rsidR="00E06D7E">
        <w:rPr>
          <w:rFonts w:hint="eastAsia"/>
        </w:rPr>
        <w:t xml:space="preserve"> within </w:t>
      </w:r>
      <w:r w:rsidR="00E06D7E">
        <w:t>reported</w:t>
      </w:r>
      <w:r w:rsidR="00E06D7E">
        <w:rPr>
          <w:rFonts w:hint="eastAsia"/>
        </w:rPr>
        <w:t xml:space="preserve"> range or values</w:t>
      </w:r>
    </w:p>
    <w:p w14:paraId="0DBA91F0" w14:textId="693EFB8B" w:rsidR="0076119F" w:rsidRPr="00E06D7E" w:rsidRDefault="00E06107" w:rsidP="0076119F">
      <w:pPr>
        <w:ind w:left="853" w:hangingChars="425" w:hanging="853"/>
      </w:pPr>
      <w:r>
        <w:rPr>
          <w:rFonts w:hint="eastAsia"/>
          <w:b/>
          <w:bCs/>
        </w:rPr>
        <w:t>Direction</w:t>
      </w:r>
      <w:r w:rsidRPr="00D64CF6">
        <w:rPr>
          <w:rFonts w:hint="eastAsia"/>
          <w:b/>
          <w:bCs/>
        </w:rPr>
        <w:t xml:space="preserve"> </w:t>
      </w:r>
      <w:r w:rsidR="0076119F" w:rsidRPr="00D64CF6">
        <w:rPr>
          <w:rFonts w:hint="eastAsia"/>
          <w:b/>
          <w:bCs/>
        </w:rPr>
        <w:t>2:</w:t>
      </w:r>
      <w:r w:rsidR="003F74BF">
        <w:rPr>
          <w:rFonts w:hint="eastAsia"/>
        </w:rPr>
        <w:t xml:space="preserve"> </w:t>
      </w:r>
      <w:proofErr w:type="spellStart"/>
      <w:r w:rsidR="0076119F" w:rsidRPr="00E06D7E">
        <w:rPr>
          <w:rFonts w:hint="eastAsia"/>
        </w:rPr>
        <w:t>gNB</w:t>
      </w:r>
      <w:proofErr w:type="spellEnd"/>
      <w:r w:rsidR="0076119F" w:rsidRPr="00E06D7E">
        <w:rPr>
          <w:rFonts w:hint="eastAsia"/>
        </w:rPr>
        <w:t xml:space="preserve"> </w:t>
      </w:r>
      <w:r w:rsidR="00E06D7E">
        <w:rPr>
          <w:rFonts w:hint="eastAsia"/>
        </w:rPr>
        <w:t>can</w:t>
      </w:r>
      <w:r w:rsidR="0076119F" w:rsidRPr="00E06D7E">
        <w:rPr>
          <w:rFonts w:hint="eastAsia"/>
        </w:rPr>
        <w:t xml:space="preserve"> check </w:t>
      </w:r>
      <w:r w:rsidR="00E06D7E">
        <w:rPr>
          <w:rFonts w:hint="eastAsia"/>
        </w:rPr>
        <w:t>expected</w:t>
      </w:r>
      <w:r w:rsidR="0076119F" w:rsidRPr="00E06D7E">
        <w:rPr>
          <w:rFonts w:hint="eastAsia"/>
        </w:rPr>
        <w:t xml:space="preserve"> </w:t>
      </w:r>
      <w:r w:rsidR="00E06D7E">
        <w:rPr>
          <w:rFonts w:hint="eastAsia"/>
        </w:rPr>
        <w:t xml:space="preserve">PW length </w:t>
      </w:r>
      <w:r w:rsidR="0076119F" w:rsidRPr="00E06D7E">
        <w:rPr>
          <w:rFonts w:hint="eastAsia"/>
        </w:rPr>
        <w:t>value through applicability reporting procedure and UE is allowed to report applicable PW length</w:t>
      </w:r>
      <w:r w:rsidR="00E06D7E">
        <w:rPr>
          <w:rFonts w:hint="eastAsia"/>
        </w:rPr>
        <w:t>(s)</w:t>
      </w:r>
      <w:r w:rsidR="0076119F" w:rsidRPr="00E06D7E">
        <w:rPr>
          <w:rFonts w:hint="eastAsia"/>
        </w:rPr>
        <w:t xml:space="preserve"> when it reports applicability status</w:t>
      </w:r>
      <w:r w:rsidR="00E06D7E">
        <w:rPr>
          <w:rFonts w:hint="eastAsia"/>
        </w:rPr>
        <w:t xml:space="preserve"> of configured PW length regardless the status is applicable or not.</w:t>
      </w:r>
    </w:p>
    <w:p w14:paraId="497D5258" w14:textId="40EC21F0" w:rsidR="0076119F" w:rsidRPr="00E06D7E" w:rsidRDefault="0076119F" w:rsidP="00BB68BD">
      <w:r w:rsidRPr="00E06D7E">
        <w:t>W</w:t>
      </w:r>
      <w:r w:rsidRPr="00E06D7E">
        <w:rPr>
          <w:rFonts w:hint="eastAsia"/>
        </w:rPr>
        <w:t xml:space="preserve">e think both </w:t>
      </w:r>
      <w:r w:rsidR="00CE3511">
        <w:rPr>
          <w:rFonts w:hint="eastAsia"/>
        </w:rPr>
        <w:t>directions</w:t>
      </w:r>
      <w:r w:rsidR="00CE3511" w:rsidRPr="00E06D7E">
        <w:rPr>
          <w:rFonts w:hint="eastAsia"/>
        </w:rPr>
        <w:t xml:space="preserve"> </w:t>
      </w:r>
      <w:r w:rsidR="000161DE">
        <w:rPr>
          <w:rFonts w:hint="eastAsia"/>
        </w:rPr>
        <w:t xml:space="preserve">are </w:t>
      </w:r>
      <w:r w:rsidR="000161DE">
        <w:t>feasible</w:t>
      </w:r>
      <w:r w:rsidR="000161DE">
        <w:rPr>
          <w:rFonts w:hint="eastAsia"/>
        </w:rPr>
        <w:t xml:space="preserve"> and comparable</w:t>
      </w:r>
      <w:r w:rsidR="00CE3511">
        <w:rPr>
          <w:rFonts w:hint="eastAsia"/>
        </w:rPr>
        <w:t xml:space="preserve">. </w:t>
      </w:r>
      <w:r w:rsidR="00CE3511">
        <w:t>I</w:t>
      </w:r>
      <w:r w:rsidR="00CE3511">
        <w:rPr>
          <w:rFonts w:hint="eastAsia"/>
        </w:rPr>
        <w:t xml:space="preserve">n </w:t>
      </w:r>
      <w:r w:rsidR="008D4EF2">
        <w:t>addition,</w:t>
      </w:r>
      <w:r w:rsidR="00CE3511">
        <w:rPr>
          <w:rFonts w:hint="eastAsia"/>
        </w:rPr>
        <w:t xml:space="preserve"> they are not exclusive i.e. they can be implemented together to further improve efficiency. </w:t>
      </w:r>
    </w:p>
    <w:p w14:paraId="1AE3FD74" w14:textId="10C617BC" w:rsidR="003B6568" w:rsidRPr="00A97804" w:rsidRDefault="0076119F" w:rsidP="00E06D7E">
      <w:pPr>
        <w:ind w:left="853" w:hangingChars="425" w:hanging="853"/>
        <w:rPr>
          <w:b/>
          <w:bCs/>
        </w:rPr>
      </w:pPr>
      <w:r w:rsidRPr="00E06D7E">
        <w:rPr>
          <w:rFonts w:hint="eastAsia"/>
          <w:b/>
          <w:bCs/>
        </w:rPr>
        <w:t>Proposal</w:t>
      </w:r>
      <w:r w:rsidR="000161DE">
        <w:rPr>
          <w:rFonts w:hint="eastAsia"/>
          <w:b/>
          <w:bCs/>
        </w:rPr>
        <w:t xml:space="preserve"> 16</w:t>
      </w:r>
      <w:r w:rsidRPr="00E06D7E">
        <w:rPr>
          <w:rFonts w:hint="eastAsia"/>
          <w:b/>
          <w:bCs/>
        </w:rPr>
        <w:t xml:space="preserve">: RAN2 is kindly </w:t>
      </w:r>
      <w:r w:rsidR="00470EFB">
        <w:rPr>
          <w:rFonts w:hint="eastAsia"/>
          <w:b/>
          <w:bCs/>
        </w:rPr>
        <w:t>requested</w:t>
      </w:r>
      <w:r w:rsidRPr="00E06D7E">
        <w:rPr>
          <w:rFonts w:hint="eastAsia"/>
          <w:b/>
          <w:bCs/>
        </w:rPr>
        <w:t xml:space="preserve"> to discuss how to effectively check applicability of inference </w:t>
      </w:r>
      <w:r w:rsidR="00470EFB">
        <w:rPr>
          <w:rFonts w:hint="eastAsia"/>
          <w:b/>
          <w:bCs/>
        </w:rPr>
        <w:t>configuration</w:t>
      </w:r>
    </w:p>
    <w:p w14:paraId="6309B4BD" w14:textId="77777777" w:rsidR="0076119F" w:rsidRDefault="00054E36">
      <w:pPr>
        <w:pStyle w:val="1"/>
      </w:pPr>
      <w:r>
        <w:rPr>
          <w:rFonts w:hint="eastAsia"/>
        </w:rPr>
        <w:t>Inference</w:t>
      </w:r>
      <w:r w:rsidR="004C4226">
        <w:rPr>
          <w:rFonts w:hint="eastAsia"/>
        </w:rPr>
        <w:t xml:space="preserve"> configuration</w:t>
      </w:r>
    </w:p>
    <w:p w14:paraId="48AA6B33" w14:textId="04EDBE87" w:rsidR="00AE6AAF" w:rsidRDefault="00AE6AAF" w:rsidP="0076119F">
      <w:r>
        <w:rPr>
          <w:rFonts w:hint="eastAsia"/>
        </w:rPr>
        <w:t>For inference parameters, TR [2] already captured following agreement:</w:t>
      </w:r>
    </w:p>
    <w:p w14:paraId="628E3756" w14:textId="3543E623" w:rsidR="00AE6AAF" w:rsidRDefault="00AE6AAF" w:rsidP="00C36D16">
      <w:pPr>
        <w:jc w:val="center"/>
      </w:pPr>
      <w:r>
        <w:rPr>
          <w:noProof/>
        </w:rPr>
        <mc:AlternateContent>
          <mc:Choice Requires="wps">
            <w:drawing>
              <wp:inline distT="0" distB="0" distL="0" distR="0" wp14:anchorId="08E0A3B6" wp14:editId="78564502">
                <wp:extent cx="5544541" cy="1404620"/>
                <wp:effectExtent l="0" t="0" r="18415" b="20320"/>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44541" cy="1404620"/>
                        </a:xfrm>
                        <a:prstGeom prst="rect">
                          <a:avLst/>
                        </a:prstGeom>
                        <a:solidFill>
                          <a:srgbClr val="FFFFFF"/>
                        </a:solidFill>
                        <a:ln w="9525">
                          <a:solidFill>
                            <a:srgbClr val="000000"/>
                          </a:solidFill>
                          <a:miter lim="800000"/>
                          <a:headEnd/>
                          <a:tailEnd/>
                        </a:ln>
                      </wps:spPr>
                      <wps:txbx>
                        <w:txbxContent>
                          <w:p w14:paraId="0F36CE01" w14:textId="77777777" w:rsidR="00AE6AAF" w:rsidRPr="006B70BD" w:rsidRDefault="00AE6AAF" w:rsidP="00AE6AAF">
                            <w:bookmarkStart w:id="3" w:name="_Hlk213230758"/>
                            <w:r>
                              <w:rPr>
                                <w:rFonts w:hint="eastAsia"/>
                              </w:rPr>
                              <w:t xml:space="preserve">Existing </w:t>
                            </w:r>
                            <w:r w:rsidRPr="006B70BD">
                              <w:t>RRM measurement configuration and reporting framework in RRC layer is baseline for inference configuration and report.</w:t>
                            </w:r>
                            <w:bookmarkEnd w:id="3"/>
                            <w:r>
                              <w:rPr>
                                <w:rFonts w:hint="eastAsia"/>
                              </w:rPr>
                              <w:t xml:space="preserve"> When a full inference configuration is received, UE shall maintain it until it is released by network explicitly.</w:t>
                            </w:r>
                          </w:p>
                          <w:p w14:paraId="4489C20C" w14:textId="77777777" w:rsidR="00AE6AAF" w:rsidRDefault="00AE6AAF" w:rsidP="00AE6AAF">
                            <w:r>
                              <w:rPr>
                                <w:rFonts w:hint="eastAsia"/>
                              </w:rPr>
                              <w:t xml:space="preserve">Following inference parameters can be configured to UE for </w:t>
                            </w:r>
                            <w:r>
                              <w:t>inference</w:t>
                            </w:r>
                            <w:r>
                              <w:rPr>
                                <w:rFonts w:hint="eastAsia"/>
                              </w:rPr>
                              <w:t xml:space="preserve"> and assessing applicability:</w:t>
                            </w:r>
                          </w:p>
                          <w:p w14:paraId="73E61D59" w14:textId="77777777" w:rsidR="00AE6AAF" w:rsidRDefault="00AE6AAF" w:rsidP="00AE6AAF">
                            <w:pPr>
                              <w:pStyle w:val="B1"/>
                              <w:numPr>
                                <w:ilvl w:val="0"/>
                                <w:numId w:val="32"/>
                              </w:numPr>
                              <w:overflowPunct/>
                              <w:autoSpaceDE/>
                              <w:autoSpaceDN/>
                              <w:adjustRightInd/>
                              <w:textAlignment w:val="auto"/>
                              <w:rPr>
                                <w:lang w:eastAsia="zh-CN"/>
                              </w:rPr>
                            </w:pPr>
                            <w:r>
                              <w:rPr>
                                <w:rFonts w:hint="eastAsia"/>
                                <w:lang w:eastAsia="zh-CN"/>
                              </w:rPr>
                              <w:t>PW length for intra-frequency temporal domain case A</w:t>
                            </w:r>
                          </w:p>
                          <w:p w14:paraId="5E00DB1D" w14:textId="77777777" w:rsidR="00AE6AAF" w:rsidRDefault="00AE6AAF" w:rsidP="00AE6AAF">
                            <w:pPr>
                              <w:pStyle w:val="B1"/>
                              <w:numPr>
                                <w:ilvl w:val="0"/>
                                <w:numId w:val="32"/>
                              </w:numPr>
                              <w:overflowPunct/>
                              <w:autoSpaceDE/>
                              <w:autoSpaceDN/>
                              <w:adjustRightInd/>
                              <w:textAlignment w:val="auto"/>
                              <w:rPr>
                                <w:lang w:eastAsia="zh-CN"/>
                              </w:rPr>
                            </w:pPr>
                            <w:r>
                              <w:rPr>
                                <w:rFonts w:hint="eastAsia"/>
                                <w:lang w:eastAsia="zh-CN"/>
                              </w:rPr>
                              <w:t>Measured frequency carrier and predicted frequency carrier information for inter-frequency prediction</w:t>
                            </w:r>
                          </w:p>
                          <w:p w14:paraId="61E2C412" w14:textId="77777777" w:rsidR="00AE6AAF" w:rsidRDefault="00AE6AAF" w:rsidP="00AE6AAF">
                            <w:pPr>
                              <w:pStyle w:val="B1"/>
                              <w:numPr>
                                <w:ilvl w:val="0"/>
                                <w:numId w:val="32"/>
                              </w:numPr>
                              <w:overflowPunct/>
                              <w:autoSpaceDE/>
                              <w:autoSpaceDN/>
                              <w:adjustRightInd/>
                              <w:textAlignment w:val="auto"/>
                              <w:rPr>
                                <w:lang w:eastAsia="zh-CN"/>
                              </w:rPr>
                            </w:pPr>
                            <w:r>
                              <w:rPr>
                                <w:rFonts w:hint="eastAsia"/>
                                <w:lang w:eastAsia="zh-CN"/>
                              </w:rPr>
                              <w:t xml:space="preserve">Parameter for intra-frequency temporal domain case B </w:t>
                            </w:r>
                            <w:r w:rsidRPr="00523448">
                              <w:rPr>
                                <w:lang w:eastAsia="zh-CN"/>
                              </w:rPr>
                              <w:t xml:space="preserve">to indicate the timing of </w:t>
                            </w:r>
                            <w:r>
                              <w:rPr>
                                <w:rFonts w:hint="eastAsia"/>
                                <w:lang w:eastAsia="zh-CN"/>
                              </w:rPr>
                              <w:t>network</w:t>
                            </w:r>
                            <w:r>
                              <w:rPr>
                                <w:lang w:eastAsia="zh-CN"/>
                              </w:rPr>
                              <w:t>’</w:t>
                            </w:r>
                            <w:r w:rsidRPr="00523448">
                              <w:rPr>
                                <w:lang w:eastAsia="zh-CN"/>
                              </w:rPr>
                              <w:t xml:space="preserve">s SSB </w:t>
                            </w:r>
                            <w:r>
                              <w:rPr>
                                <w:rFonts w:hint="eastAsia"/>
                                <w:lang w:eastAsia="zh-CN"/>
                              </w:rPr>
                              <w:t xml:space="preserve">configuration (but not necessarily the </w:t>
                            </w:r>
                            <w:r w:rsidRPr="00523448">
                              <w:rPr>
                                <w:lang w:eastAsia="zh-CN"/>
                              </w:rPr>
                              <w:t xml:space="preserve">timing </w:t>
                            </w:r>
                            <w:r>
                              <w:rPr>
                                <w:rFonts w:hint="eastAsia"/>
                                <w:lang w:eastAsia="zh-CN"/>
                              </w:rPr>
                              <w:t>for</w:t>
                            </w:r>
                            <w:r w:rsidRPr="00523448">
                              <w:rPr>
                                <w:lang w:eastAsia="zh-CN"/>
                              </w:rPr>
                              <w:t xml:space="preserve"> U</w:t>
                            </w:r>
                            <w:r>
                              <w:rPr>
                                <w:rFonts w:hint="eastAsia"/>
                                <w:lang w:eastAsia="zh-CN"/>
                              </w:rPr>
                              <w:t>E to perform or skip measurement).</w:t>
                            </w:r>
                          </w:p>
                          <w:p w14:paraId="5388CCE4" w14:textId="77777777" w:rsidR="00AE6AAF" w:rsidRDefault="00AE6AAF" w:rsidP="00AE6AAF">
                            <w:pPr>
                              <w:pStyle w:val="B1"/>
                              <w:numPr>
                                <w:ilvl w:val="0"/>
                                <w:numId w:val="32"/>
                              </w:numPr>
                              <w:overflowPunct/>
                              <w:autoSpaceDE/>
                              <w:autoSpaceDN/>
                              <w:adjustRightInd/>
                              <w:textAlignment w:val="auto"/>
                              <w:rPr>
                                <w:lang w:eastAsia="zh-CN"/>
                              </w:rPr>
                            </w:pPr>
                            <w:r>
                              <w:rPr>
                                <w:rFonts w:hint="eastAsia"/>
                                <w:lang w:eastAsia="zh-CN"/>
                              </w:rPr>
                              <w:t>Optional list of cells for intra-frequency temporal domain case A, for which network expects inference report (if available)</w:t>
                            </w:r>
                          </w:p>
                          <w:p w14:paraId="2137652C" w14:textId="77777777" w:rsidR="00AE6AAF" w:rsidRDefault="00AE6AAF" w:rsidP="00824758">
                            <w:pPr>
                              <w:pStyle w:val="B1"/>
                              <w:numPr>
                                <w:ilvl w:val="0"/>
                                <w:numId w:val="32"/>
                              </w:numPr>
                              <w:overflowPunct/>
                              <w:autoSpaceDE/>
                              <w:autoSpaceDN/>
                              <w:adjustRightInd/>
                              <w:textAlignment w:val="auto"/>
                            </w:pPr>
                            <w:r>
                              <w:rPr>
                                <w:rFonts w:hint="eastAsia"/>
                                <w:lang w:eastAsia="zh-CN"/>
                              </w:rPr>
                              <w:t>Optional Beam pattern e.g. to save SSB transmission for intra-frequency spatial domain prediction</w:t>
                            </w:r>
                          </w:p>
                          <w:p w14:paraId="4FBA3303" w14:textId="5B6733B4" w:rsidR="00AE6AAF" w:rsidRDefault="00AE6AAF" w:rsidP="00824758">
                            <w:pPr>
                              <w:pStyle w:val="B1"/>
                              <w:numPr>
                                <w:ilvl w:val="0"/>
                                <w:numId w:val="32"/>
                              </w:numPr>
                              <w:overflowPunct/>
                              <w:autoSpaceDE/>
                              <w:autoSpaceDN/>
                              <w:adjustRightInd/>
                              <w:textAlignment w:val="auto"/>
                            </w:pPr>
                            <w:r>
                              <w:rPr>
                                <w:rFonts w:hint="eastAsia"/>
                                <w:lang w:eastAsia="zh-CN"/>
                              </w:rPr>
                              <w:t>Optional associated ID</w:t>
                            </w:r>
                          </w:p>
                        </w:txbxContent>
                      </wps:txbx>
                      <wps:bodyPr rot="0" vert="horz" wrap="square" lIns="91440" tIns="45720" rIns="91440" bIns="45720" anchor="t" anchorCtr="0">
                        <a:spAutoFit/>
                      </wps:bodyPr>
                    </wps:wsp>
                  </a:graphicData>
                </a:graphic>
              </wp:inline>
            </w:drawing>
          </mc:Choice>
          <mc:Fallback>
            <w:pict>
              <v:shape w14:anchorId="08E0A3B6" id="_x0000_s1030" type="#_x0000_t202" style="width:436.6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">
                <v:textbox style="mso-fit-shape-to-text:t">
                  <w:txbxContent>
                    <w:p w14:paraId="0F36CE01" w14:textId="77777777" w:rsidR="00AE6AAF" w:rsidRPr="006B70BD" w:rsidRDefault="00AE6AAF" w:rsidP="00AE6AAF">
                      <w:bookmarkStart w:id="10" w:name="_Hlk213230758"/>
                      <w:r>
                        <w:rPr>
                          <w:rFonts w:hint="eastAsia"/>
                        </w:rPr>
                        <w:t xml:space="preserve">Existing </w:t>
                      </w:r>
                      <w:r w:rsidRPr="006B70BD">
                        <w:t>RRM measurement configuration and reporting framework in RRC layer is baseline for inference configuration and report.</w:t>
                      </w:r>
                      <w:bookmarkEnd w:id="10"/>
                      <w:r>
                        <w:rPr>
                          <w:rFonts w:hint="eastAsia"/>
                        </w:rPr>
                        <w:t xml:space="preserve"> When a full inference configuration is received, UE shall maintain it until it is released by network explicitly.</w:t>
                      </w:r>
                    </w:p>
                    <w:p w14:paraId="4489C20C" w14:textId="77777777" w:rsidR="00AE6AAF" w:rsidRDefault="00AE6AAF" w:rsidP="00AE6AAF">
                      <w:r>
                        <w:rPr>
                          <w:rFonts w:hint="eastAsia"/>
                        </w:rPr>
                        <w:t xml:space="preserve">Following inference parameters can be configured to UE for </w:t>
                      </w:r>
                      <w:r>
                        <w:t>inference</w:t>
                      </w:r>
                      <w:r>
                        <w:rPr>
                          <w:rFonts w:hint="eastAsia"/>
                        </w:rPr>
                        <w:t xml:space="preserve"> and assessing applicability:</w:t>
                      </w:r>
                    </w:p>
                    <w:p w14:paraId="73E61D59" w14:textId="77777777" w:rsidR="00AE6AAF" w:rsidRDefault="00AE6AAF" w:rsidP="00AE6AAF">
                      <w:pPr>
                        <w:pStyle w:val="B1"/>
                        <w:numPr>
                          <w:ilvl w:val="0"/>
                          <w:numId w:val="32"/>
                        </w:numPr>
                        <w:overflowPunct/>
                        <w:autoSpaceDE/>
                        <w:autoSpaceDN/>
                        <w:adjustRightInd/>
                        <w:textAlignment w:val="auto"/>
                        <w:rPr>
                          <w:lang w:eastAsia="zh-CN"/>
                        </w:rPr>
                      </w:pPr>
                      <w:r>
                        <w:rPr>
                          <w:rFonts w:hint="eastAsia"/>
                          <w:lang w:eastAsia="zh-CN"/>
                        </w:rPr>
                        <w:t>PW length for intra-frequency temporal domain case A</w:t>
                      </w:r>
                    </w:p>
                    <w:p w14:paraId="5E00DB1D" w14:textId="77777777" w:rsidR="00AE6AAF" w:rsidRDefault="00AE6AAF" w:rsidP="00AE6AAF">
                      <w:pPr>
                        <w:pStyle w:val="B1"/>
                        <w:numPr>
                          <w:ilvl w:val="0"/>
                          <w:numId w:val="32"/>
                        </w:numPr>
                        <w:overflowPunct/>
                        <w:autoSpaceDE/>
                        <w:autoSpaceDN/>
                        <w:adjustRightInd/>
                        <w:textAlignment w:val="auto"/>
                        <w:rPr>
                          <w:lang w:eastAsia="zh-CN"/>
                        </w:rPr>
                      </w:pPr>
                      <w:r>
                        <w:rPr>
                          <w:rFonts w:hint="eastAsia"/>
                          <w:lang w:eastAsia="zh-CN"/>
                        </w:rPr>
                        <w:t>Measured frequency carrier and predicted frequency carrier information for inter-frequency prediction</w:t>
                      </w:r>
                    </w:p>
                    <w:p w14:paraId="61E2C412" w14:textId="77777777" w:rsidR="00AE6AAF" w:rsidRDefault="00AE6AAF" w:rsidP="00AE6AAF">
                      <w:pPr>
                        <w:pStyle w:val="B1"/>
                        <w:numPr>
                          <w:ilvl w:val="0"/>
                          <w:numId w:val="32"/>
                        </w:numPr>
                        <w:overflowPunct/>
                        <w:autoSpaceDE/>
                        <w:autoSpaceDN/>
                        <w:adjustRightInd/>
                        <w:textAlignment w:val="auto"/>
                        <w:rPr>
                          <w:lang w:eastAsia="zh-CN"/>
                        </w:rPr>
                      </w:pPr>
                      <w:r>
                        <w:rPr>
                          <w:rFonts w:hint="eastAsia"/>
                          <w:lang w:eastAsia="zh-CN"/>
                        </w:rPr>
                        <w:t xml:space="preserve">Parameter for intra-frequency temporal domain case B </w:t>
                      </w:r>
                      <w:r w:rsidRPr="00523448">
                        <w:rPr>
                          <w:lang w:eastAsia="zh-CN"/>
                        </w:rPr>
                        <w:t xml:space="preserve">to indicate the timing of </w:t>
                      </w:r>
                      <w:r>
                        <w:rPr>
                          <w:rFonts w:hint="eastAsia"/>
                          <w:lang w:eastAsia="zh-CN"/>
                        </w:rPr>
                        <w:t>network</w:t>
                      </w:r>
                      <w:r>
                        <w:rPr>
                          <w:lang w:eastAsia="zh-CN"/>
                        </w:rPr>
                        <w:t>’</w:t>
                      </w:r>
                      <w:r w:rsidRPr="00523448">
                        <w:rPr>
                          <w:lang w:eastAsia="zh-CN"/>
                        </w:rPr>
                        <w:t xml:space="preserve">s SSB </w:t>
                      </w:r>
                      <w:r>
                        <w:rPr>
                          <w:rFonts w:hint="eastAsia"/>
                          <w:lang w:eastAsia="zh-CN"/>
                        </w:rPr>
                        <w:t xml:space="preserve">configuration (but not necessarily the </w:t>
                      </w:r>
                      <w:r w:rsidRPr="00523448">
                        <w:rPr>
                          <w:lang w:eastAsia="zh-CN"/>
                        </w:rPr>
                        <w:t xml:space="preserve">timing </w:t>
                      </w:r>
                      <w:r>
                        <w:rPr>
                          <w:rFonts w:hint="eastAsia"/>
                          <w:lang w:eastAsia="zh-CN"/>
                        </w:rPr>
                        <w:t>for</w:t>
                      </w:r>
                      <w:r w:rsidRPr="00523448">
                        <w:rPr>
                          <w:lang w:eastAsia="zh-CN"/>
                        </w:rPr>
                        <w:t xml:space="preserve"> U</w:t>
                      </w:r>
                      <w:r>
                        <w:rPr>
                          <w:rFonts w:hint="eastAsia"/>
                          <w:lang w:eastAsia="zh-CN"/>
                        </w:rPr>
                        <w:t>E to perform or skip measurement).</w:t>
                      </w:r>
                    </w:p>
                    <w:p w14:paraId="5388CCE4" w14:textId="77777777" w:rsidR="00AE6AAF" w:rsidRDefault="00AE6AAF" w:rsidP="00AE6AAF">
                      <w:pPr>
                        <w:pStyle w:val="B1"/>
                        <w:numPr>
                          <w:ilvl w:val="0"/>
                          <w:numId w:val="32"/>
                        </w:numPr>
                        <w:overflowPunct/>
                        <w:autoSpaceDE/>
                        <w:autoSpaceDN/>
                        <w:adjustRightInd/>
                        <w:textAlignment w:val="auto"/>
                        <w:rPr>
                          <w:lang w:eastAsia="zh-CN"/>
                        </w:rPr>
                      </w:pPr>
                      <w:r>
                        <w:rPr>
                          <w:rFonts w:hint="eastAsia"/>
                          <w:lang w:eastAsia="zh-CN"/>
                        </w:rPr>
                        <w:t>Optional list of cells for intra-frequency temporal domain case A, for which network expects inference report (if available)</w:t>
                      </w:r>
                    </w:p>
                    <w:p w14:paraId="2137652C" w14:textId="77777777" w:rsidR="00AE6AAF" w:rsidRDefault="00AE6AAF" w:rsidP="00824758">
                      <w:pPr>
                        <w:pStyle w:val="B1"/>
                        <w:numPr>
                          <w:ilvl w:val="0"/>
                          <w:numId w:val="32"/>
                        </w:numPr>
                        <w:overflowPunct/>
                        <w:autoSpaceDE/>
                        <w:autoSpaceDN/>
                        <w:adjustRightInd/>
                        <w:textAlignment w:val="auto"/>
                      </w:pPr>
                      <w:r>
                        <w:rPr>
                          <w:rFonts w:hint="eastAsia"/>
                          <w:lang w:eastAsia="zh-CN"/>
                        </w:rPr>
                        <w:t>Optional Beam pattern e.g. to save SSB transmission for intra-frequency spatial domain prediction</w:t>
                      </w:r>
                    </w:p>
                    <w:p w14:paraId="4FBA3303" w14:textId="5B6733B4" w:rsidR="00AE6AAF" w:rsidRDefault="00AE6AAF" w:rsidP="00824758">
                      <w:pPr>
                        <w:pStyle w:val="B1"/>
                        <w:numPr>
                          <w:ilvl w:val="0"/>
                          <w:numId w:val="32"/>
                        </w:numPr>
                        <w:overflowPunct/>
                        <w:autoSpaceDE/>
                        <w:autoSpaceDN/>
                        <w:adjustRightInd/>
                        <w:textAlignment w:val="auto"/>
                      </w:pPr>
                      <w:r>
                        <w:rPr>
                          <w:rFonts w:hint="eastAsia"/>
                          <w:lang w:eastAsia="zh-CN"/>
                        </w:rPr>
                        <w:t>Optional associated ID</w:t>
                      </w:r>
                    </w:p>
                  </w:txbxContent>
                </v:textbox>
                <w10:anchorlock/>
              </v:shape>
            </w:pict>
          </mc:Fallback>
        </mc:AlternateContent>
      </w:r>
    </w:p>
    <w:p w14:paraId="3EB20B35" w14:textId="563D0A5C" w:rsidR="00C36D16" w:rsidRDefault="00C36D16" w:rsidP="00C36D16">
      <w:pPr>
        <w:jc w:val="center"/>
      </w:pPr>
      <w:r>
        <w:rPr>
          <w:rFonts w:hint="eastAsia"/>
        </w:rPr>
        <w:t>Table 4-1</w:t>
      </w:r>
    </w:p>
    <w:p w14:paraId="2A127826" w14:textId="58974800" w:rsidR="0076119F" w:rsidRDefault="0076119F" w:rsidP="0076119F">
      <w:r>
        <w:t>F</w:t>
      </w:r>
      <w:r>
        <w:rPr>
          <w:rFonts w:hint="eastAsia"/>
        </w:rPr>
        <w:t xml:space="preserve">or </w:t>
      </w:r>
      <w:r>
        <w:t>associated</w:t>
      </w:r>
      <w:r>
        <w:rPr>
          <w:rFonts w:hint="eastAsia"/>
        </w:rPr>
        <w:t xml:space="preserve"> ID, RAN2 agreed to have it not because it is necessary but because it may be not unnecessary. Even generalization study shows that there is no serious issue. But </w:t>
      </w:r>
      <w:r w:rsidR="00F31B2F">
        <w:rPr>
          <w:rFonts w:hint="eastAsia"/>
        </w:rPr>
        <w:t>proponents</w:t>
      </w:r>
      <w:r>
        <w:rPr>
          <w:rFonts w:hint="eastAsia"/>
        </w:rPr>
        <w:t xml:space="preserve"> say simulation is not </w:t>
      </w:r>
      <w:r>
        <w:t>exhaustive</w:t>
      </w:r>
      <w:r>
        <w:rPr>
          <w:rFonts w:hint="eastAsia"/>
        </w:rPr>
        <w:t xml:space="preserve"> and some network </w:t>
      </w:r>
      <w:r>
        <w:t>configurations</w:t>
      </w:r>
      <w:r>
        <w:rPr>
          <w:rFonts w:hint="eastAsia"/>
        </w:rPr>
        <w:t xml:space="preserve"> e.g. beam pattern could matter. Because </w:t>
      </w:r>
      <w:r w:rsidR="00F31B2F">
        <w:rPr>
          <w:rFonts w:hint="eastAsia"/>
        </w:rPr>
        <w:t xml:space="preserve">RRM </w:t>
      </w:r>
      <w:r>
        <w:rPr>
          <w:rFonts w:hint="eastAsia"/>
        </w:rPr>
        <w:t>sub case 1 or 3 can be applied for all scenarios to be specified, it means associated ID can be applicable for all scenarios</w:t>
      </w:r>
      <w:r w:rsidR="00F31B2F">
        <w:rPr>
          <w:rFonts w:hint="eastAsia"/>
        </w:rPr>
        <w:t xml:space="preserve"> in scope</w:t>
      </w:r>
      <w:r>
        <w:rPr>
          <w:rFonts w:hint="eastAsia"/>
        </w:rPr>
        <w:t xml:space="preserve">. Still </w:t>
      </w:r>
      <w:r>
        <w:t>because</w:t>
      </w:r>
      <w:r>
        <w:rPr>
          <w:rFonts w:hint="eastAsia"/>
        </w:rPr>
        <w:t xml:space="preserve"> of its uncertainty, this parameter should be optional for all scenarios</w:t>
      </w:r>
      <w:r w:rsidR="00F31B2F">
        <w:rPr>
          <w:rFonts w:hint="eastAsia"/>
        </w:rPr>
        <w:t xml:space="preserve"> in scope</w:t>
      </w:r>
      <w:r>
        <w:rPr>
          <w:rFonts w:hint="eastAsia"/>
        </w:rPr>
        <w:t>.</w:t>
      </w:r>
    </w:p>
    <w:p w14:paraId="2198139C" w14:textId="6CE64F64" w:rsidR="0076119F" w:rsidRPr="00B05193" w:rsidRDefault="0076119F" w:rsidP="0076119F">
      <w:pPr>
        <w:rPr>
          <w:b/>
          <w:bCs/>
        </w:rPr>
      </w:pPr>
      <w:r w:rsidRPr="00B05193">
        <w:rPr>
          <w:rFonts w:hint="eastAsia"/>
          <w:b/>
          <w:bCs/>
        </w:rPr>
        <w:t>Proposal 1</w:t>
      </w:r>
      <w:r w:rsidR="00F31B2F">
        <w:rPr>
          <w:rFonts w:hint="eastAsia"/>
          <w:b/>
          <w:bCs/>
        </w:rPr>
        <w:t>7</w:t>
      </w:r>
      <w:r w:rsidRPr="00B05193">
        <w:rPr>
          <w:rFonts w:hint="eastAsia"/>
          <w:b/>
          <w:bCs/>
        </w:rPr>
        <w:t>: Associated ID can be configured as optional inference parameters for temporal domain case A/B and inter-frequency prediction</w:t>
      </w:r>
    </w:p>
    <w:p w14:paraId="62351E4A" w14:textId="00D80A26" w:rsidR="0076119F" w:rsidRDefault="0076119F" w:rsidP="0076119F">
      <w:r>
        <w:t>A</w:t>
      </w:r>
      <w:r>
        <w:rPr>
          <w:rFonts w:hint="eastAsia"/>
        </w:rPr>
        <w:t>bout associated ID, a bit controversial issue is the valid scope and uniquity scope. In AI PHY, this issue is settled down when discussing open issue RRC-46</w:t>
      </w:r>
      <w:r w:rsidR="005015EF">
        <w:rPr>
          <w:rFonts w:hint="eastAsia"/>
        </w:rPr>
        <w:t xml:space="preserve"> [4]</w:t>
      </w:r>
      <w:r>
        <w:rPr>
          <w:rFonts w:hint="eastAsia"/>
        </w:rPr>
        <w:t xml:space="preserve"> and here is the conclusion in RAN2#131:</w:t>
      </w:r>
    </w:p>
    <w:p w14:paraId="2AD7D5D3" w14:textId="77777777" w:rsidR="0076119F" w:rsidRDefault="0076119F" w:rsidP="00F31B2F">
      <w:pPr>
        <w:jc w:val="center"/>
      </w:pPr>
      <w:r>
        <w:rPr>
          <w:noProof/>
        </w:rPr>
        <mc:AlternateContent>
          <mc:Choice Requires="wps">
            <w:drawing>
              <wp:inline distT="0" distB="0" distL="0" distR="0" wp14:anchorId="545FA9D4" wp14:editId="43EE3DB2">
                <wp:extent cx="5972670" cy="1404620"/>
                <wp:effectExtent l="0" t="0" r="28575" b="20320"/>
                <wp:docPr id="35016252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2670" cy="1404620"/>
                        </a:xfrm>
                        <a:prstGeom prst="rect">
                          <a:avLst/>
                        </a:prstGeom>
                        <a:solidFill>
                          <a:srgbClr val="FFFFFF"/>
                        </a:solidFill>
                        <a:ln w="9525">
                          <a:solidFill>
                            <a:srgbClr val="000000"/>
                          </a:solidFill>
                          <a:miter lim="800000"/>
                          <a:headEnd/>
                          <a:tailEnd/>
                        </a:ln>
                      </wps:spPr>
                      <wps:txbx>
                        <w:txbxContent>
                          <w:p w14:paraId="4711655D" w14:textId="77777777" w:rsidR="0076119F" w:rsidRDefault="0076119F" w:rsidP="0076119F">
                            <w:r>
                              <w:t>1</w:t>
                            </w:r>
                            <w:r>
                              <w:tab/>
                              <w:t xml:space="preserve">Both single cell and multi-cell associated ID can be supported based on NW implementation (i.e., the network may allocate an Associated ID to a single cell and/or to multiple cells).  </w:t>
                            </w:r>
                          </w:p>
                          <w:p w14:paraId="016A88CA" w14:textId="77777777" w:rsidR="0076119F" w:rsidRDefault="0076119F" w:rsidP="0076119F">
                            <w:r>
                              <w:t>2</w:t>
                            </w:r>
                            <w:r>
                              <w:tab/>
                              <w:t xml:space="preserve">Associated IDs shall be unique within a PLMN in that they can only be associated with one same/similar beam deployment.   FFS is we should have signalling indicating multi-cell.  </w:t>
                            </w:r>
                          </w:p>
                          <w:p w14:paraId="60B1B91D" w14:textId="6C13C43D" w:rsidR="00AB7405" w:rsidRPr="00AB7405" w:rsidRDefault="00AB7405" w:rsidP="0076119F">
                            <w:r w:rsidRPr="00AB7405">
                              <w:t>3</w:t>
                            </w:r>
                            <w:r w:rsidRPr="00AB7405">
                              <w:tab/>
                              <w:t xml:space="preserve">We will not define areas.  The Associated ID is 24 bits.  </w:t>
                            </w:r>
                          </w:p>
                        </w:txbxContent>
                      </wps:txbx>
                      <wps:bodyPr rot="0" vert="horz" wrap="square" lIns="91440" tIns="45720" rIns="91440" bIns="45720" anchor="t" anchorCtr="0">
                        <a:spAutoFit/>
                      </wps:bodyPr>
                    </wps:wsp>
                  </a:graphicData>
                </a:graphic>
              </wp:inline>
            </w:drawing>
          </mc:Choice>
          <mc:Fallback>
            <w:pict>
              <v:shapetype w14:anchorId="545FA9D4" id="_x0000_t202" coordsize="21600,21600" o:spt="202" path="m,l,21600r21600,l21600,xe">
                <v:stroke joinstyle="miter"/>
                <v:path gradientshapeok="t" o:connecttype="rect"/>
              </v:shapetype>
              <v:shape id="_x0000_s1031" type="#_x0000_t202" style="width:470.3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">
                <v:textbox style="mso-fit-shape-to-text:t">
                  <w:txbxContent>
                    <w:p w14:paraId="4711655D" w14:textId="77777777" w:rsidR="0076119F" w:rsidRDefault="0076119F" w:rsidP="0076119F">
                      <w:r>
                        <w:t>1</w:t>
                      </w:r>
                      <w:r>
                        <w:tab/>
                        <w:t xml:space="preserve">Both single cell and multi-cell associated ID can be supported based on NW implementation (i.e., the network may allocate an Associated ID to a single cell and/or to multiple cells).  </w:t>
                      </w:r>
                    </w:p>
                    <w:p w14:paraId="016A88CA" w14:textId="77777777" w:rsidR="0076119F" w:rsidRDefault="0076119F" w:rsidP="0076119F">
                      <w:r>
                        <w:t>2</w:t>
                      </w:r>
                      <w:r>
                        <w:tab/>
                        <w:t xml:space="preserve">Associated IDs shall be unique within a PLMN in that they can only be associated with one same/similar beam deployment.   FFS is we should have signalling indicating multi-cell.  </w:t>
                      </w:r>
                    </w:p>
                    <w:p w14:paraId="60B1B91D" w14:textId="6C13C43D" w:rsidR="00AB7405" w:rsidRPr="00AB7405" w:rsidRDefault="00AB7405" w:rsidP="0076119F">
                      <w:r w:rsidRPr="00AB7405">
                        <w:t>3</w:t>
                      </w:r>
                      <w:r w:rsidRPr="00AB7405">
                        <w:tab/>
                        <w:t xml:space="preserve">We will not define areas.  The Associated ID is 24 bits.  </w:t>
                      </w:r>
                    </w:p>
                  </w:txbxContent>
                </v:textbox>
                <w10:anchorlock/>
              </v:shape>
            </w:pict>
          </mc:Fallback>
        </mc:AlternateContent>
      </w:r>
    </w:p>
    <w:p w14:paraId="1428C603" w14:textId="70C2F351" w:rsidR="00F31B2F" w:rsidRDefault="00F31B2F" w:rsidP="00F31B2F">
      <w:pPr>
        <w:jc w:val="center"/>
      </w:pPr>
      <w:r>
        <w:t>T</w:t>
      </w:r>
      <w:r>
        <w:rPr>
          <w:rFonts w:hint="eastAsia"/>
        </w:rPr>
        <w:t>able 4-1</w:t>
      </w:r>
    </w:p>
    <w:p w14:paraId="3532CA6F" w14:textId="7B5B8D93" w:rsidR="0076119F" w:rsidRDefault="008B45A7" w:rsidP="0076119F">
      <w:r>
        <w:rPr>
          <w:rFonts w:hint="eastAsia"/>
        </w:rPr>
        <w:t>We understand</w:t>
      </w:r>
      <w:r w:rsidR="0076119F">
        <w:rPr>
          <w:rFonts w:hint="eastAsia"/>
        </w:rPr>
        <w:t xml:space="preserve"> the meaning of the associated ID is unique</w:t>
      </w:r>
      <w:r>
        <w:rPr>
          <w:rFonts w:hint="eastAsia"/>
        </w:rPr>
        <w:t xml:space="preserve"> within PLMN</w:t>
      </w:r>
      <w:r w:rsidR="0076119F">
        <w:rPr>
          <w:rFonts w:hint="eastAsia"/>
        </w:rPr>
        <w:t xml:space="preserve"> after it is assigned to UE and it can</w:t>
      </w:r>
      <w:r w:rsidR="0076119F">
        <w:t>’</w:t>
      </w:r>
      <w:r w:rsidR="0076119F">
        <w:rPr>
          <w:rFonts w:hint="eastAsia"/>
        </w:rPr>
        <w:t xml:space="preserve">t be changed anymore. Considering it is 24bits long, it should be fine. In RAN2#131bis </w:t>
      </w:r>
      <w:r>
        <w:t>meeting, it</w:t>
      </w:r>
      <w:r w:rsidR="0076119F">
        <w:rPr>
          <w:rFonts w:hint="eastAsia"/>
        </w:rPr>
        <w:t xml:space="preserve"> is agreed for AI PHY as following:</w:t>
      </w:r>
    </w:p>
    <w:p w14:paraId="788CC270" w14:textId="77777777" w:rsidR="0076119F" w:rsidRDefault="0076119F" w:rsidP="008B45A7">
      <w:pPr>
        <w:jc w:val="center"/>
      </w:pPr>
      <w:r>
        <w:rPr>
          <w:noProof/>
        </w:rPr>
        <mc:AlternateContent>
          <mc:Choice Requires="wps">
            <w:drawing>
              <wp:inline distT="0" distB="0" distL="0" distR="0" wp14:anchorId="113BC8C6" wp14:editId="7F49A548">
                <wp:extent cx="5956814" cy="1404620"/>
                <wp:effectExtent l="0" t="0" r="25400" b="26670"/>
                <wp:docPr id="49842252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6814" cy="1404620"/>
                        </a:xfrm>
                        <a:prstGeom prst="rect">
                          <a:avLst/>
                        </a:prstGeom>
                        <a:solidFill>
                          <a:srgbClr val="FFFFFF"/>
                        </a:solidFill>
                        <a:ln w="9525">
                          <a:solidFill>
                            <a:srgbClr val="000000"/>
                          </a:solidFill>
                          <a:miter lim="800000"/>
                          <a:headEnd/>
                          <a:tailEnd/>
                        </a:ln>
                      </wps:spPr>
                      <wps:txbx>
                        <w:txbxContent>
                          <w:p w14:paraId="165321D7" w14:textId="77777777" w:rsidR="0076119F" w:rsidRPr="003E7B3D" w:rsidRDefault="0076119F" w:rsidP="0076119F">
                            <w:r w:rsidRPr="003E7B3D">
                              <w:t></w:t>
                            </w:r>
                            <w:r w:rsidRPr="003E7B3D">
                              <w:tab/>
                              <w:t>It is left to NW implementation to maintain validity of associated ID in Rel-19, e.g. NW updates or de-configures the associated ID when it is out of date.</w:t>
                            </w:r>
                          </w:p>
                        </w:txbxContent>
                      </wps:txbx>
                      <wps:bodyPr rot="0" vert="horz" wrap="square" lIns="91440" tIns="45720" rIns="91440" bIns="45720" anchor="t" anchorCtr="0">
                        <a:spAutoFit/>
                      </wps:bodyPr>
                    </wps:wsp>
                  </a:graphicData>
                </a:graphic>
              </wp:inline>
            </w:drawing>
          </mc:Choice>
          <mc:Fallback>
            <w:pict>
              <v:shape w14:anchorId="113BC8C6" id="_x0000_s1032" type="#_x0000_t202" style="width:469.0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">
                <v:textbox style="mso-fit-shape-to-text:t">
                  <w:txbxContent>
                    <w:p w14:paraId="165321D7" w14:textId="77777777" w:rsidR="0076119F" w:rsidRPr="003E7B3D" w:rsidRDefault="0076119F" w:rsidP="0076119F">
                      <w:r w:rsidRPr="003E7B3D">
                        <w:t></w:t>
                      </w:r>
                      <w:r w:rsidRPr="003E7B3D">
                        <w:tab/>
                        <w:t>It is left to NW implementation to maintain validity of associated ID in Rel-19, e.g. NW updates or de-configures the associated ID when it is out of date.</w:t>
                      </w:r>
                    </w:p>
                  </w:txbxContent>
                </v:textbox>
                <w10:anchorlock/>
              </v:shape>
            </w:pict>
          </mc:Fallback>
        </mc:AlternateContent>
      </w:r>
    </w:p>
    <w:p w14:paraId="62117030" w14:textId="26C65B53" w:rsidR="008B45A7" w:rsidRDefault="008B45A7" w:rsidP="008B45A7">
      <w:pPr>
        <w:jc w:val="center"/>
      </w:pPr>
      <w:r>
        <w:t>T</w:t>
      </w:r>
      <w:r>
        <w:rPr>
          <w:rFonts w:hint="eastAsia"/>
        </w:rPr>
        <w:t>able 4-2</w:t>
      </w:r>
    </w:p>
    <w:p w14:paraId="4B0C32C8" w14:textId="4756A554" w:rsidR="0076119F" w:rsidRDefault="0076119F" w:rsidP="0076119F">
      <w:r>
        <w:rPr>
          <w:rFonts w:hint="eastAsia"/>
        </w:rPr>
        <w:t>For AI mobility, same solution can be applied.</w:t>
      </w:r>
    </w:p>
    <w:p w14:paraId="2E04F24E" w14:textId="76201FD6" w:rsidR="0076119F" w:rsidRPr="00725029" w:rsidRDefault="0076119F" w:rsidP="0076119F">
      <w:pPr>
        <w:rPr>
          <w:b/>
          <w:bCs/>
        </w:rPr>
      </w:pPr>
      <w:r w:rsidRPr="00725029">
        <w:rPr>
          <w:b/>
          <w:bCs/>
        </w:rPr>
        <w:t>P</w:t>
      </w:r>
      <w:r w:rsidRPr="00725029">
        <w:rPr>
          <w:rFonts w:hint="eastAsia"/>
          <w:b/>
          <w:bCs/>
        </w:rPr>
        <w:t>roposal</w:t>
      </w:r>
      <w:r w:rsidR="00EC6493">
        <w:rPr>
          <w:rFonts w:hint="eastAsia"/>
          <w:b/>
          <w:bCs/>
        </w:rPr>
        <w:t xml:space="preserve"> 18</w:t>
      </w:r>
      <w:r w:rsidRPr="00725029">
        <w:rPr>
          <w:rFonts w:hint="eastAsia"/>
          <w:b/>
          <w:bCs/>
        </w:rPr>
        <w:t>: Associated</w:t>
      </w:r>
      <w:r w:rsidR="00EC6493">
        <w:rPr>
          <w:rFonts w:hint="eastAsia"/>
          <w:b/>
          <w:bCs/>
        </w:rPr>
        <w:t xml:space="preserve"> Id</w:t>
      </w:r>
      <w:r w:rsidRPr="00725029">
        <w:rPr>
          <w:rFonts w:hint="eastAsia"/>
          <w:b/>
          <w:bCs/>
        </w:rPr>
        <w:t xml:space="preserve"> is unique within a PLMN</w:t>
      </w:r>
    </w:p>
    <w:p w14:paraId="6E814E75" w14:textId="6BF473EA" w:rsidR="0076119F" w:rsidRPr="00BA78DF" w:rsidRDefault="0076119F" w:rsidP="0076119F">
      <w:pPr>
        <w:rPr>
          <w:b/>
          <w:bCs/>
        </w:rPr>
      </w:pPr>
      <w:r w:rsidRPr="00725029">
        <w:rPr>
          <w:rFonts w:hint="eastAsia"/>
          <w:b/>
          <w:bCs/>
        </w:rPr>
        <w:t>Proposal</w:t>
      </w:r>
      <w:r w:rsidR="00EC6493">
        <w:rPr>
          <w:rFonts w:hint="eastAsia"/>
          <w:b/>
          <w:bCs/>
        </w:rPr>
        <w:t xml:space="preserve"> </w:t>
      </w:r>
      <w:r w:rsidR="00D54CB9">
        <w:rPr>
          <w:rFonts w:hint="eastAsia"/>
          <w:b/>
          <w:bCs/>
        </w:rPr>
        <w:t>19</w:t>
      </w:r>
      <w:r w:rsidRPr="00725029">
        <w:rPr>
          <w:rFonts w:hint="eastAsia"/>
          <w:b/>
          <w:bCs/>
        </w:rPr>
        <w:t xml:space="preserve">: </w:t>
      </w:r>
      <w:r w:rsidR="00EC6493">
        <w:rPr>
          <w:rFonts w:hint="eastAsia"/>
          <w:b/>
          <w:bCs/>
        </w:rPr>
        <w:t>T</w:t>
      </w:r>
      <w:r w:rsidRPr="00725029">
        <w:rPr>
          <w:rFonts w:hint="eastAsia"/>
          <w:b/>
          <w:bCs/>
        </w:rPr>
        <w:t>he length</w:t>
      </w:r>
      <w:r w:rsidR="00EC6493">
        <w:rPr>
          <w:rFonts w:hint="eastAsia"/>
          <w:b/>
          <w:bCs/>
        </w:rPr>
        <w:t xml:space="preserve"> of </w:t>
      </w:r>
      <w:r w:rsidR="00EC6493" w:rsidRPr="00725029">
        <w:rPr>
          <w:rFonts w:hint="eastAsia"/>
          <w:b/>
          <w:bCs/>
        </w:rPr>
        <w:t>Associated</w:t>
      </w:r>
      <w:r w:rsidR="00EC6493">
        <w:rPr>
          <w:rFonts w:hint="eastAsia"/>
          <w:b/>
          <w:bCs/>
        </w:rPr>
        <w:t xml:space="preserve"> Id</w:t>
      </w:r>
      <w:r w:rsidRPr="00725029">
        <w:rPr>
          <w:rFonts w:hint="eastAsia"/>
          <w:b/>
          <w:bCs/>
        </w:rPr>
        <w:t xml:space="preserve"> is 24 bits. Once it is assigned to UE, the meaning is not changed i.e. recycle is not necessary</w:t>
      </w:r>
    </w:p>
    <w:p w14:paraId="71ABC680" w14:textId="17B47C44" w:rsidR="0076119F" w:rsidRDefault="0076119F" w:rsidP="0076119F">
      <w:r>
        <w:rPr>
          <w:rFonts w:hint="eastAsia"/>
        </w:rPr>
        <w:t>And it could be up to network</w:t>
      </w:r>
      <w:r>
        <w:t>’</w:t>
      </w:r>
      <w:r>
        <w:rPr>
          <w:rFonts w:hint="eastAsia"/>
        </w:rPr>
        <w:t xml:space="preserve">s implementation to decide for one specific associated ID whether it can be associated with one single cell or multiple cells. For AI mobility use case, even e.g. beam pattern matters, we believe same model can be at least applicable for cells within same frequency layer i.e. associated ID should be </w:t>
      </w:r>
      <w:r>
        <w:t>associated</w:t>
      </w:r>
      <w:r>
        <w:rPr>
          <w:rFonts w:hint="eastAsia"/>
        </w:rPr>
        <w:t xml:space="preserve"> with multiple cells. On the other </w:t>
      </w:r>
      <w:r>
        <w:t>hand,</w:t>
      </w:r>
      <w:r>
        <w:rPr>
          <w:rFonts w:hint="eastAsia"/>
        </w:rPr>
        <w:t xml:space="preserve"> single cell is one case of multiple cells i.e. we can leave it to network</w:t>
      </w:r>
      <w:r>
        <w:t>’</w:t>
      </w:r>
      <w:r>
        <w:rPr>
          <w:rFonts w:hint="eastAsia"/>
        </w:rPr>
        <w:t>s configuration. The valid scope of associated ID should be aligned between data collection and at least inference operation. For example, if a model is trained based on data from N cells, then technically this model can only work in those N cells. When UE moves out those N cells, network should stop data collection and/or release the relevant inference configurations. Since so far model for AI mobility only works in RRC-CONNECTED so cell level tracking is feasible based on mobility scheme itself.</w:t>
      </w:r>
    </w:p>
    <w:p w14:paraId="7D649354" w14:textId="74F75255" w:rsidR="00D54CB9" w:rsidRDefault="00D54CB9" w:rsidP="00D54CB9">
      <w:pPr>
        <w:rPr>
          <w:b/>
          <w:bCs/>
        </w:rPr>
      </w:pPr>
      <w:r w:rsidRPr="00725029">
        <w:rPr>
          <w:rFonts w:hint="eastAsia"/>
          <w:b/>
          <w:bCs/>
        </w:rPr>
        <w:t>Proposal</w:t>
      </w:r>
      <w:r>
        <w:rPr>
          <w:rFonts w:hint="eastAsia"/>
          <w:b/>
          <w:bCs/>
        </w:rPr>
        <w:t xml:space="preserve"> 20</w:t>
      </w:r>
      <w:r w:rsidRPr="00725029">
        <w:rPr>
          <w:rFonts w:hint="eastAsia"/>
          <w:b/>
          <w:bCs/>
        </w:rPr>
        <w:t>: Associated</w:t>
      </w:r>
      <w:r>
        <w:rPr>
          <w:rFonts w:hint="eastAsia"/>
          <w:b/>
          <w:bCs/>
        </w:rPr>
        <w:t xml:space="preserve"> Id</w:t>
      </w:r>
      <w:r w:rsidRPr="00725029">
        <w:rPr>
          <w:rFonts w:hint="eastAsia"/>
          <w:b/>
          <w:bCs/>
        </w:rPr>
        <w:t xml:space="preserve"> can be associated with single or multiple cells. And how to do it is up to network</w:t>
      </w:r>
      <w:r w:rsidRPr="00725029">
        <w:rPr>
          <w:b/>
          <w:bCs/>
        </w:rPr>
        <w:t>’</w:t>
      </w:r>
      <w:r w:rsidRPr="00725029">
        <w:rPr>
          <w:rFonts w:hint="eastAsia"/>
          <w:b/>
          <w:bCs/>
        </w:rPr>
        <w:t>s implementation.</w:t>
      </w:r>
    </w:p>
    <w:p w14:paraId="24F3DEEB" w14:textId="567FE15B" w:rsidR="009F3442" w:rsidRPr="009F3442" w:rsidRDefault="00882F41" w:rsidP="00D54CB9">
      <w:r w:rsidRPr="00882F41">
        <w:rPr>
          <w:rFonts w:hint="eastAsia"/>
        </w:rPr>
        <w:t>F</w:t>
      </w:r>
      <w:r w:rsidR="00FE3962">
        <w:rPr>
          <w:rFonts w:hint="eastAsia"/>
        </w:rPr>
        <w:t xml:space="preserve">or temporal domain case A, apart from PW length it is agreed </w:t>
      </w:r>
      <w:r w:rsidR="00FE3962">
        <w:t>“</w:t>
      </w:r>
      <w:r w:rsidR="00FE3962">
        <w:rPr>
          <w:rFonts w:hint="eastAsia"/>
        </w:rPr>
        <w:t>Optional list of cells for intra-frequency temporal domain case A, for which network expects inference report (if available)</w:t>
      </w:r>
      <w:r w:rsidR="00FE3962">
        <w:t>”</w:t>
      </w:r>
      <w:r w:rsidR="00FE3962">
        <w:rPr>
          <w:rFonts w:hint="eastAsia"/>
        </w:rPr>
        <w:t xml:space="preserve">. In current </w:t>
      </w:r>
      <w:r w:rsidR="006C392D">
        <w:rPr>
          <w:rFonts w:hint="eastAsia"/>
        </w:rPr>
        <w:t xml:space="preserve">RRC specification IE </w:t>
      </w:r>
      <w:r w:rsidR="006C392D">
        <w:t>“</w:t>
      </w:r>
      <w:proofErr w:type="spellStart"/>
      <w:r w:rsidR="006C392D" w:rsidRPr="006C392D">
        <w:rPr>
          <w:i/>
          <w:iCs/>
          <w:lang w:val="en-US"/>
        </w:rPr>
        <w:t>allowedCellsToAddModList</w:t>
      </w:r>
      <w:proofErr w:type="spellEnd"/>
      <w:r w:rsidR="006C392D">
        <w:t>”</w:t>
      </w:r>
      <w:r w:rsidR="006C392D">
        <w:rPr>
          <w:rFonts w:hint="eastAsia"/>
        </w:rPr>
        <w:t xml:space="preserve"> become a whitelist when </w:t>
      </w:r>
      <w:r w:rsidR="006C392D">
        <w:t>“</w:t>
      </w:r>
      <w:proofErr w:type="spellStart"/>
      <w:r w:rsidR="006C392D" w:rsidRPr="006C392D">
        <w:rPr>
          <w:i/>
          <w:iCs/>
          <w:lang w:val="en-US"/>
        </w:rPr>
        <w:t>useAllowedCellList</w:t>
      </w:r>
      <w:proofErr w:type="spellEnd"/>
      <w:r w:rsidR="006C392D">
        <w:t>”</w:t>
      </w:r>
      <w:r w:rsidR="006C392D">
        <w:rPr>
          <w:rFonts w:hint="eastAsia"/>
        </w:rPr>
        <w:t xml:space="preserve"> in </w:t>
      </w:r>
      <w:proofErr w:type="spellStart"/>
      <w:r w:rsidR="006C392D">
        <w:rPr>
          <w:rFonts w:hint="eastAsia"/>
        </w:rPr>
        <w:t>reportConfigNR</w:t>
      </w:r>
      <w:proofErr w:type="spellEnd"/>
      <w:r w:rsidR="006C392D">
        <w:rPr>
          <w:rFonts w:hint="eastAsia"/>
        </w:rPr>
        <w:t xml:space="preserve"> is set to be true. </w:t>
      </w:r>
      <w:r w:rsidR="009F3442">
        <w:rPr>
          <w:rFonts w:hint="eastAsia"/>
        </w:rPr>
        <w:t xml:space="preserve">So </w:t>
      </w:r>
      <w:r w:rsidR="009F3442">
        <w:t>basically,</w:t>
      </w:r>
      <w:r w:rsidR="009F3442">
        <w:rPr>
          <w:rFonts w:hint="eastAsia"/>
        </w:rPr>
        <w:t xml:space="preserve"> these two parameters can be reused for report predicted measurement results of temporal domain case A. </w:t>
      </w:r>
      <w:proofErr w:type="gramStart"/>
      <w:r w:rsidR="00EB2C84">
        <w:t>Actually,</w:t>
      </w:r>
      <w:r w:rsidR="009F3442">
        <w:rPr>
          <w:rFonts w:hint="eastAsia"/>
        </w:rPr>
        <w:t xml:space="preserve"> same</w:t>
      </w:r>
      <w:proofErr w:type="gramEnd"/>
      <w:r w:rsidR="009F3442">
        <w:rPr>
          <w:rFonts w:hint="eastAsia"/>
        </w:rPr>
        <w:t xml:space="preserve"> parameter can be also used for temporal </w:t>
      </w:r>
      <w:r w:rsidR="009F3442">
        <w:t>domain</w:t>
      </w:r>
      <w:r w:rsidR="009F3442">
        <w:rPr>
          <w:rFonts w:hint="eastAsia"/>
        </w:rPr>
        <w:t xml:space="preserve"> case B.</w:t>
      </w:r>
    </w:p>
    <w:p w14:paraId="2F1E10F0" w14:textId="0C919EA0" w:rsidR="00BE73BA" w:rsidRPr="00EB2C84" w:rsidRDefault="009F3442" w:rsidP="00D54CB9">
      <w:pPr>
        <w:rPr>
          <w:b/>
          <w:bCs/>
        </w:rPr>
      </w:pPr>
      <w:r w:rsidRPr="00EB2C84">
        <w:rPr>
          <w:rFonts w:hint="eastAsia"/>
          <w:b/>
          <w:bCs/>
        </w:rPr>
        <w:t>Propos</w:t>
      </w:r>
      <w:r w:rsidR="0015471C" w:rsidRPr="00EB2C84">
        <w:rPr>
          <w:rFonts w:hint="eastAsia"/>
          <w:b/>
          <w:bCs/>
        </w:rPr>
        <w:t>al 21: legacy parameter</w:t>
      </w:r>
      <w:r w:rsidR="00EB2C84" w:rsidRPr="00EB2C84">
        <w:rPr>
          <w:rFonts w:hint="eastAsia"/>
          <w:b/>
          <w:bCs/>
        </w:rPr>
        <w:t xml:space="preserve"> </w:t>
      </w:r>
      <w:r w:rsidR="00EB2C84" w:rsidRPr="00EB2C84">
        <w:rPr>
          <w:b/>
          <w:bCs/>
        </w:rPr>
        <w:t>“</w:t>
      </w:r>
      <w:proofErr w:type="spellStart"/>
      <w:r w:rsidR="00EB2C84" w:rsidRPr="00EB2C84">
        <w:rPr>
          <w:b/>
          <w:bCs/>
          <w:i/>
          <w:iCs/>
          <w:lang w:val="en-US"/>
        </w:rPr>
        <w:t>allowedCellsToAddModList</w:t>
      </w:r>
      <w:proofErr w:type="spellEnd"/>
      <w:r w:rsidR="00EB2C84" w:rsidRPr="00EB2C84">
        <w:rPr>
          <w:b/>
          <w:bCs/>
        </w:rPr>
        <w:t>”</w:t>
      </w:r>
      <w:r w:rsidR="00EB2C84" w:rsidRPr="00EB2C84">
        <w:rPr>
          <w:rFonts w:hint="eastAsia"/>
          <w:b/>
          <w:bCs/>
        </w:rPr>
        <w:t xml:space="preserve"> can be reused as optional cell list for temporal </w:t>
      </w:r>
      <w:r w:rsidR="00EB2C84" w:rsidRPr="00EB2C84">
        <w:rPr>
          <w:b/>
          <w:bCs/>
        </w:rPr>
        <w:t>domain</w:t>
      </w:r>
      <w:r w:rsidR="00EB2C84" w:rsidRPr="00EB2C84">
        <w:rPr>
          <w:rFonts w:hint="eastAsia"/>
          <w:b/>
          <w:bCs/>
        </w:rPr>
        <w:t xml:space="preserve"> case A and case B</w:t>
      </w:r>
    </w:p>
    <w:p w14:paraId="74CE6444" w14:textId="6E06CF71" w:rsidR="00EB2C84" w:rsidRDefault="0076119F" w:rsidP="0076119F">
      <w:r>
        <w:rPr>
          <w:rFonts w:hint="eastAsia"/>
        </w:rPr>
        <w:t xml:space="preserve">For temporal domain case B there is </w:t>
      </w:r>
      <w:r w:rsidR="00EB2C84">
        <w:rPr>
          <w:rFonts w:hint="eastAsia"/>
        </w:rPr>
        <w:t xml:space="preserve">a new parameter i.e. </w:t>
      </w:r>
      <w:r w:rsidR="00EB2C84" w:rsidRPr="00BB68BD">
        <w:rPr>
          <w:highlight w:val="yellow"/>
        </w:rPr>
        <w:t>“Parameter for intra-frequency temporal domain case B to indicate the timing of network’s SSB configuration (but not necessarily the timing for UE to perform or skip measurement)</w:t>
      </w:r>
      <w:r w:rsidR="00EB2C84">
        <w:t>”</w:t>
      </w:r>
      <w:r>
        <w:rPr>
          <w:rFonts w:hint="eastAsia"/>
        </w:rPr>
        <w:t xml:space="preserve">. </w:t>
      </w:r>
      <w:r w:rsidR="00EB2C84">
        <w:rPr>
          <w:rFonts w:hint="eastAsia"/>
        </w:rPr>
        <w:t>Whether current SMTC configuration within MONR (</w:t>
      </w:r>
      <w:proofErr w:type="spellStart"/>
      <w:r w:rsidR="00EB2C84" w:rsidRPr="00EB2C84">
        <w:rPr>
          <w:rFonts w:hint="eastAsia"/>
          <w:i/>
          <w:iCs/>
        </w:rPr>
        <w:t>measObjectNR</w:t>
      </w:r>
      <w:proofErr w:type="spellEnd"/>
      <w:r w:rsidR="00EB2C84">
        <w:rPr>
          <w:rFonts w:hint="eastAsia"/>
        </w:rPr>
        <w:t>) can be reused or not depends on the implementation of temporal domain case B:</w:t>
      </w:r>
    </w:p>
    <w:p w14:paraId="12F8EBB6" w14:textId="16799A02" w:rsidR="00EB2C84" w:rsidRDefault="00EB2C84" w:rsidP="00EB2C84">
      <w:pPr>
        <w:pStyle w:val="ad"/>
        <w:numPr>
          <w:ilvl w:val="0"/>
          <w:numId w:val="36"/>
        </w:numPr>
        <w:ind w:firstLineChars="0"/>
      </w:pPr>
      <w:r>
        <w:rPr>
          <w:rFonts w:hint="eastAsia"/>
        </w:rPr>
        <w:t>Case B-1: To purely save UE</w:t>
      </w:r>
      <w:r>
        <w:t>’</w:t>
      </w:r>
      <w:r>
        <w:rPr>
          <w:rFonts w:hint="eastAsia"/>
        </w:rPr>
        <w:t xml:space="preserve">s measurement efforts without prolonging SSB periodicity on purpose. Note this implementation can </w:t>
      </w:r>
      <w:r>
        <w:t>accommodate</w:t>
      </w:r>
      <w:r>
        <w:rPr>
          <w:rFonts w:hint="eastAsia"/>
        </w:rPr>
        <w:t xml:space="preserve"> both legacy UE and new UE.</w:t>
      </w:r>
    </w:p>
    <w:p w14:paraId="698EBCA0" w14:textId="733A94AB" w:rsidR="00EB2C84" w:rsidRDefault="00EB2C84" w:rsidP="00EB2C84">
      <w:pPr>
        <w:pStyle w:val="ad"/>
        <w:numPr>
          <w:ilvl w:val="0"/>
          <w:numId w:val="36"/>
        </w:numPr>
        <w:ind w:firstLineChars="0"/>
      </w:pPr>
      <w:r>
        <w:rPr>
          <w:rFonts w:hint="eastAsia"/>
        </w:rPr>
        <w:t xml:space="preserve">Case B-2: To save SSB transmission and hence network energy. In this case the SSB </w:t>
      </w:r>
      <w:r>
        <w:t>periodicity</w:t>
      </w:r>
      <w:r>
        <w:rPr>
          <w:rFonts w:hint="eastAsia"/>
        </w:rPr>
        <w:t xml:space="preserve"> is </w:t>
      </w:r>
      <w:r>
        <w:t>prolonged,</w:t>
      </w:r>
      <w:r>
        <w:rPr>
          <w:rFonts w:hint="eastAsia"/>
        </w:rPr>
        <w:t xml:space="preserve"> and UE need measure transmitted SSB. Since UE is capable to predict measurement result in between transmitted SSB, UE can have a shorter measurement period. Note this implementation can cause problem for legacy UE.</w:t>
      </w:r>
    </w:p>
    <w:p w14:paraId="665838D3" w14:textId="77777777" w:rsidR="00601825" w:rsidRPr="00C4095B" w:rsidRDefault="00601825" w:rsidP="00601825">
      <w:r>
        <w:rPr>
          <w:rFonts w:hint="eastAsia"/>
        </w:rPr>
        <w:t>Let</w:t>
      </w:r>
      <w:r>
        <w:t>’</w:t>
      </w:r>
      <w:r>
        <w:rPr>
          <w:rFonts w:hint="eastAsia"/>
        </w:rPr>
        <w:t>s take example 2 of temporal domain case B (Figure 5.2.1.1-3 in TR 38.744) as example.</w:t>
      </w:r>
    </w:p>
    <w:p w14:paraId="554C56B1" w14:textId="0A7E7928" w:rsidR="00EB2C84" w:rsidRDefault="00601825" w:rsidP="00601825">
      <w:pPr>
        <w:jc w:val="center"/>
        <w:rPr>
          <w:noProof/>
        </w:rPr>
      </w:pPr>
      <w:r>
        <w:rPr>
          <w:noProof/>
        </w:rPr>
        <w:object w:dxaOrig="4200" w:dyaOrig="2026" w14:anchorId="50DEB2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57.3pt;height:76.9pt;mso-width-percent:0;mso-height-percent:0;mso-width-percent:0;mso-height-percent:0" o:ole="">
            <v:imagedata r:id="rId8" o:title=""/>
          </v:shape>
          <o:OLEObject Type="Embed" ProgID="Visio.Drawing.15" ShapeID="_x0000_i1025" DrawAspect="Content" ObjectID="_1824031777" r:id="rId9"/>
        </w:object>
      </w:r>
    </w:p>
    <w:p w14:paraId="0DD85E77" w14:textId="66EB9992" w:rsidR="00601825" w:rsidRPr="00601825" w:rsidRDefault="00601825" w:rsidP="00601825">
      <w:pPr>
        <w:jc w:val="center"/>
      </w:pPr>
      <w:r>
        <w:rPr>
          <w:rFonts w:hint="eastAsia"/>
          <w:noProof/>
        </w:rPr>
        <w:t>Figure 4-1</w:t>
      </w:r>
    </w:p>
    <w:p w14:paraId="05D0CB79" w14:textId="38AF7CC9" w:rsidR="00601825" w:rsidRPr="00601825" w:rsidRDefault="00601825" w:rsidP="0076119F">
      <w:r>
        <w:rPr>
          <w:rFonts w:hint="eastAsia"/>
        </w:rPr>
        <w:t xml:space="preserve">The SMTC period </w:t>
      </w:r>
      <w:r>
        <w:t>associated</w:t>
      </w:r>
      <w:r>
        <w:rPr>
          <w:rFonts w:hint="eastAsia"/>
        </w:rPr>
        <w:t xml:space="preserve"> with both actual measurement instance (yellow) and skipped measurement instances is called </w:t>
      </w:r>
      <w:r w:rsidRPr="00952003">
        <w:rPr>
          <w:rFonts w:hint="eastAsia"/>
          <w:b/>
          <w:bCs/>
        </w:rPr>
        <w:t>e-SMTC</w:t>
      </w:r>
      <w:r>
        <w:rPr>
          <w:rFonts w:hint="eastAsia"/>
        </w:rPr>
        <w:t xml:space="preserve"> (equivalent SMTC period) in this paper. For case B-1 the e-SMTC is the same as configured SMTC period regardless how does it skip the measurement. For case B-2, the configured SMTC refers to actual measurement instances (yellow) i.e. the skipped measurement instances should be called predicted </w:t>
      </w:r>
      <w:r>
        <w:t>measurement</w:t>
      </w:r>
      <w:r>
        <w:rPr>
          <w:rFonts w:hint="eastAsia"/>
        </w:rPr>
        <w:t xml:space="preserve"> instances without skipping. Then the e-SMTC is not equal to configured SMTC anymore. </w:t>
      </w:r>
      <w:r>
        <w:t>Plus,</w:t>
      </w:r>
      <w:r>
        <w:rPr>
          <w:rFonts w:hint="eastAsia"/>
        </w:rPr>
        <w:t xml:space="preserve"> UE with </w:t>
      </w:r>
      <w:r>
        <w:t>difference</w:t>
      </w:r>
      <w:r>
        <w:rPr>
          <w:rFonts w:hint="eastAsia"/>
        </w:rPr>
        <w:t xml:space="preserve"> </w:t>
      </w:r>
      <w:r>
        <w:t>capability</w:t>
      </w:r>
      <w:r>
        <w:rPr>
          <w:rFonts w:hint="eastAsia"/>
        </w:rPr>
        <w:t xml:space="preserve"> could have different predicted measurement instances and hence different e-SMTC.</w:t>
      </w:r>
    </w:p>
    <w:p w14:paraId="1CA24E58" w14:textId="5617B0E7" w:rsidR="0076119F" w:rsidRPr="00F55AD1" w:rsidRDefault="0076119F" w:rsidP="0076119F">
      <w:pPr>
        <w:rPr>
          <w:b/>
          <w:bCs/>
        </w:rPr>
      </w:pPr>
      <w:r w:rsidRPr="00F55AD1">
        <w:rPr>
          <w:rFonts w:hint="eastAsia"/>
          <w:b/>
          <w:bCs/>
        </w:rPr>
        <w:t>Observation</w:t>
      </w:r>
      <w:r>
        <w:rPr>
          <w:rFonts w:hint="eastAsia"/>
          <w:b/>
          <w:bCs/>
        </w:rPr>
        <w:t xml:space="preserve"> </w:t>
      </w:r>
      <w:r w:rsidR="006D0498">
        <w:rPr>
          <w:rFonts w:hint="eastAsia"/>
          <w:b/>
          <w:bCs/>
        </w:rPr>
        <w:t>1</w:t>
      </w:r>
      <w:r w:rsidRPr="00F55AD1">
        <w:rPr>
          <w:rFonts w:hint="eastAsia"/>
          <w:b/>
          <w:bCs/>
        </w:rPr>
        <w:t xml:space="preserve">: For UE with different capability, the </w:t>
      </w:r>
      <w:r w:rsidR="009D46DD">
        <w:rPr>
          <w:rFonts w:hint="eastAsia"/>
          <w:b/>
          <w:bCs/>
        </w:rPr>
        <w:t>e-SMTC</w:t>
      </w:r>
      <w:r w:rsidRPr="00F55AD1">
        <w:rPr>
          <w:rFonts w:hint="eastAsia"/>
          <w:b/>
          <w:bCs/>
        </w:rPr>
        <w:t xml:space="preserve"> is different</w:t>
      </w:r>
      <w:r w:rsidR="009D46DD">
        <w:rPr>
          <w:rFonts w:hint="eastAsia"/>
          <w:b/>
          <w:bCs/>
        </w:rPr>
        <w:t xml:space="preserve"> for case B-2</w:t>
      </w:r>
      <w:r w:rsidRPr="00F55AD1">
        <w:rPr>
          <w:rFonts w:hint="eastAsia"/>
          <w:b/>
          <w:bCs/>
        </w:rPr>
        <w:t xml:space="preserve">. And because of this, network and UE have ambiguity about the </w:t>
      </w:r>
      <w:r w:rsidR="009D46DD">
        <w:rPr>
          <w:rFonts w:hint="eastAsia"/>
          <w:b/>
          <w:bCs/>
        </w:rPr>
        <w:t>e-SMTC.</w:t>
      </w:r>
    </w:p>
    <w:p w14:paraId="19A4352D" w14:textId="2A51C1C9" w:rsidR="0076119F" w:rsidRDefault="0092090B" w:rsidP="0076119F">
      <w:r>
        <w:rPr>
          <w:rFonts w:hint="eastAsia"/>
        </w:rPr>
        <w:t xml:space="preserve">The alignment of e-SMTC matters because it closely related to measurement delay, the core requirement of RRM measurement. </w:t>
      </w:r>
      <w:r w:rsidR="0076119F">
        <w:t>T</w:t>
      </w:r>
      <w:r w:rsidR="0076119F">
        <w:rPr>
          <w:rFonts w:hint="eastAsia"/>
        </w:rPr>
        <w:t xml:space="preserve">here could be </w:t>
      </w:r>
      <w:r w:rsidR="001C7334">
        <w:rPr>
          <w:rFonts w:hint="eastAsia"/>
        </w:rPr>
        <w:t xml:space="preserve">2 </w:t>
      </w:r>
      <w:r w:rsidR="0076119F">
        <w:rPr>
          <w:rFonts w:hint="eastAsia"/>
        </w:rPr>
        <w:t>options to resolve this problem:</w:t>
      </w:r>
    </w:p>
    <w:p w14:paraId="4B98C375" w14:textId="032B2906" w:rsidR="0076119F" w:rsidRPr="004A4575" w:rsidRDefault="0076119F" w:rsidP="0092090B">
      <w:pPr>
        <w:ind w:leftChars="200" w:left="400"/>
      </w:pPr>
      <w:r w:rsidRPr="0092090B">
        <w:rPr>
          <w:rFonts w:hint="eastAsia"/>
          <w:b/>
          <w:bCs/>
        </w:rPr>
        <w:t>Option 1</w:t>
      </w:r>
      <w:r>
        <w:rPr>
          <w:rFonts w:hint="eastAsia"/>
        </w:rPr>
        <w:t xml:space="preserve">: </w:t>
      </w:r>
      <w:r w:rsidR="00566615">
        <w:rPr>
          <w:rFonts w:hint="eastAsia"/>
        </w:rPr>
        <w:t>Only specify implementation case B-1 i</w:t>
      </w:r>
      <w:r>
        <w:rPr>
          <w:rFonts w:hint="eastAsia"/>
        </w:rPr>
        <w:t>n R20</w:t>
      </w:r>
      <w:r w:rsidR="00566615">
        <w:rPr>
          <w:rFonts w:hint="eastAsia"/>
        </w:rPr>
        <w:t xml:space="preserve"> i.e.</w:t>
      </w:r>
      <w:r>
        <w:rPr>
          <w:rFonts w:hint="eastAsia"/>
        </w:rPr>
        <w:t xml:space="preserve"> </w:t>
      </w:r>
      <w:r w:rsidR="00566615">
        <w:rPr>
          <w:rFonts w:hint="eastAsia"/>
        </w:rPr>
        <w:t>reuse existing SMTC parameter</w:t>
      </w:r>
    </w:p>
    <w:p w14:paraId="3E8F3D9D" w14:textId="3E88A72D" w:rsidR="0076119F" w:rsidRDefault="0076119F" w:rsidP="0092090B">
      <w:pPr>
        <w:ind w:leftChars="200" w:left="400"/>
      </w:pPr>
      <w:r w:rsidRPr="0092090B">
        <w:rPr>
          <w:rFonts w:hint="eastAsia"/>
          <w:b/>
          <w:bCs/>
        </w:rPr>
        <w:t>Option 2</w:t>
      </w:r>
      <w:r>
        <w:rPr>
          <w:rFonts w:hint="eastAsia"/>
        </w:rPr>
        <w:t xml:space="preserve">: </w:t>
      </w:r>
      <w:r w:rsidR="001C7334">
        <w:rPr>
          <w:rFonts w:hint="eastAsia"/>
        </w:rPr>
        <w:t xml:space="preserve">To figure out </w:t>
      </w:r>
      <w:r w:rsidR="001C7334">
        <w:t>solution</w:t>
      </w:r>
      <w:r w:rsidR="001C7334">
        <w:rPr>
          <w:rFonts w:hint="eastAsia"/>
        </w:rPr>
        <w:t xml:space="preserve"> to deal with misalignment between UE and network</w:t>
      </w:r>
    </w:p>
    <w:p w14:paraId="134BF5E1" w14:textId="2083A4D2" w:rsidR="0076119F" w:rsidRDefault="0076119F" w:rsidP="0076119F"/>
    <w:p w14:paraId="598344E7" w14:textId="396DBB29" w:rsidR="001C7334" w:rsidRDefault="001C7334" w:rsidP="0076119F">
      <w:r>
        <w:rPr>
          <w:rFonts w:hint="eastAsia"/>
        </w:rPr>
        <w:t xml:space="preserve">To us option 1 is the right way to go considering implementation case B-2 has backwards compatibility issue and more spec impact. In </w:t>
      </w:r>
      <w:r w:rsidR="00876C77">
        <w:t>addition,</w:t>
      </w:r>
      <w:r>
        <w:rPr>
          <w:rFonts w:hint="eastAsia"/>
        </w:rPr>
        <w:t xml:space="preserve"> implementation B-2 also cause complexity in RAN4. </w:t>
      </w:r>
    </w:p>
    <w:p w14:paraId="1837B672" w14:textId="79730A16" w:rsidR="001C7334" w:rsidRPr="008D0A1B" w:rsidRDefault="001C7334" w:rsidP="0076119F">
      <w:pPr>
        <w:rPr>
          <w:b/>
          <w:bCs/>
        </w:rPr>
      </w:pPr>
      <w:r>
        <w:rPr>
          <w:rFonts w:hint="eastAsia"/>
          <w:b/>
          <w:bCs/>
        </w:rPr>
        <w:t>Proposal 22: In R20 only solution for implementation case B-1 will be specified</w:t>
      </w:r>
      <w:r w:rsidR="00357A7E">
        <w:rPr>
          <w:rFonts w:hint="eastAsia"/>
          <w:b/>
          <w:bCs/>
        </w:rPr>
        <w:t xml:space="preserve"> and current SMTC parameter can be reused.</w:t>
      </w:r>
    </w:p>
    <w:p w14:paraId="45817DF9" w14:textId="65F4C3C4" w:rsidR="006D0498" w:rsidRDefault="0076119F" w:rsidP="0076119F">
      <w:r w:rsidRPr="00680EB6">
        <w:rPr>
          <w:rFonts w:hint="eastAsia"/>
        </w:rPr>
        <w:t>For int</w:t>
      </w:r>
      <w:r>
        <w:rPr>
          <w:rFonts w:hint="eastAsia"/>
        </w:rPr>
        <w:t xml:space="preserve">er-frequency prediction, </w:t>
      </w:r>
      <w:r w:rsidR="006D0498">
        <w:rPr>
          <w:rFonts w:hint="eastAsia"/>
        </w:rPr>
        <w:t xml:space="preserve">the simple way to indicate frequency carrier (measured and predicted) is to reuse </w:t>
      </w:r>
      <w:proofErr w:type="spellStart"/>
      <w:r w:rsidR="006D0498" w:rsidRPr="006D0498">
        <w:rPr>
          <w:rFonts w:hint="eastAsia"/>
          <w:i/>
          <w:iCs/>
        </w:rPr>
        <w:t>measObjectNR</w:t>
      </w:r>
      <w:proofErr w:type="spellEnd"/>
      <w:r w:rsidR="006D0498">
        <w:rPr>
          <w:rFonts w:hint="eastAsia"/>
        </w:rPr>
        <w:t>.</w:t>
      </w:r>
    </w:p>
    <w:p w14:paraId="7E7D6AF4" w14:textId="5A7D60BF" w:rsidR="006D0498" w:rsidRPr="00E342BE" w:rsidRDefault="006D0498" w:rsidP="0076119F">
      <w:pPr>
        <w:rPr>
          <w:b/>
          <w:bCs/>
        </w:rPr>
      </w:pPr>
      <w:r w:rsidRPr="00E342BE">
        <w:rPr>
          <w:rFonts w:hint="eastAsia"/>
          <w:b/>
          <w:bCs/>
        </w:rPr>
        <w:t>Proposal 23:</w:t>
      </w:r>
      <w:r w:rsidR="00E342BE" w:rsidRPr="00E342BE">
        <w:rPr>
          <w:rFonts w:hint="eastAsia"/>
          <w:b/>
          <w:bCs/>
        </w:rPr>
        <w:t xml:space="preserve"> legacy </w:t>
      </w:r>
      <w:proofErr w:type="spellStart"/>
      <w:r w:rsidR="00E342BE" w:rsidRPr="00E342BE">
        <w:rPr>
          <w:rFonts w:hint="eastAsia"/>
          <w:b/>
          <w:bCs/>
          <w:i/>
          <w:iCs/>
        </w:rPr>
        <w:t>measObjectNR</w:t>
      </w:r>
      <w:proofErr w:type="spellEnd"/>
      <w:r w:rsidR="00E342BE" w:rsidRPr="00E342BE">
        <w:rPr>
          <w:rFonts w:hint="eastAsia"/>
          <w:b/>
          <w:bCs/>
        </w:rPr>
        <w:t xml:space="preserve"> is reused to indicate measured and predicted frequency carrier</w:t>
      </w:r>
    </w:p>
    <w:p w14:paraId="3EC1B9A9" w14:textId="2C9569B3" w:rsidR="00054E36" w:rsidRDefault="0076119F">
      <w:pPr>
        <w:pStyle w:val="1"/>
      </w:pPr>
      <w:r>
        <w:rPr>
          <w:rFonts w:hint="eastAsia"/>
        </w:rPr>
        <w:t>Inference</w:t>
      </w:r>
      <w:r w:rsidR="00054E36">
        <w:rPr>
          <w:rFonts w:hint="eastAsia"/>
        </w:rPr>
        <w:t xml:space="preserve"> report</w:t>
      </w:r>
      <w:r w:rsidR="004C4226">
        <w:rPr>
          <w:rFonts w:hint="eastAsia"/>
        </w:rPr>
        <w:t>ing</w:t>
      </w:r>
    </w:p>
    <w:p w14:paraId="7A42C99D" w14:textId="77777777" w:rsidR="0076119F" w:rsidRDefault="0076119F" w:rsidP="0076119F">
      <w:r w:rsidRPr="00284840">
        <w:rPr>
          <w:rFonts w:hint="eastAsia"/>
        </w:rPr>
        <w:t xml:space="preserve">For </w:t>
      </w:r>
      <w:r>
        <w:rPr>
          <w:rFonts w:hint="eastAsia"/>
        </w:rPr>
        <w:t>RRM measurement prediction, the agreements are captured as following in current TP:</w:t>
      </w:r>
    </w:p>
    <w:p w14:paraId="6F3D8F75" w14:textId="77777777" w:rsidR="0076119F" w:rsidRPr="00E94F41" w:rsidRDefault="0076119F" w:rsidP="0076119F">
      <w:r>
        <w:rPr>
          <w:noProof/>
        </w:rPr>
        <mc:AlternateContent>
          <mc:Choice Requires="wps">
            <w:drawing>
              <wp:inline distT="0" distB="0" distL="0" distR="0" wp14:anchorId="34972491" wp14:editId="25628B98">
                <wp:extent cx="6091237" cy="1404620"/>
                <wp:effectExtent l="0" t="0" r="24130" b="13970"/>
                <wp:docPr id="913821856"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1237" cy="1404620"/>
                        </a:xfrm>
                        <a:prstGeom prst="rect">
                          <a:avLst/>
                        </a:prstGeom>
                        <a:solidFill>
                          <a:srgbClr val="FFFFFF"/>
                        </a:solidFill>
                        <a:ln w="9525">
                          <a:solidFill>
                            <a:srgbClr val="000000"/>
                          </a:solidFill>
                          <a:miter lim="800000"/>
                          <a:headEnd/>
                          <a:tailEnd/>
                        </a:ln>
                      </wps:spPr>
                      <wps:txbx>
                        <w:txbxContent>
                          <w:p w14:paraId="0FE193F0" w14:textId="77777777" w:rsidR="0076119F" w:rsidRDefault="0076119F" w:rsidP="0076119F">
                            <w:r>
                              <w:rPr>
                                <w:rFonts w:hint="eastAsia"/>
                              </w:rPr>
                              <w:t xml:space="preserve">UE can be configured with periodic or event triggered reporting of predicted and/or actual measurement result(s). For each reported cell in the </w:t>
                            </w:r>
                            <w:r w:rsidRPr="009937FB">
                              <w:rPr>
                                <w:rFonts w:hint="eastAsia"/>
                                <w:i/>
                                <w:iCs/>
                              </w:rPr>
                              <w:t>measurementReport</w:t>
                            </w:r>
                            <w:r>
                              <w:rPr>
                                <w:rFonts w:hint="eastAsia"/>
                              </w:rPr>
                              <w:t xml:space="preserve"> message:</w:t>
                            </w:r>
                          </w:p>
                          <w:p w14:paraId="5BF524EB" w14:textId="77777777" w:rsidR="0076119F" w:rsidRDefault="0076119F" w:rsidP="0076119F">
                            <w:pPr>
                              <w:pStyle w:val="B1"/>
                              <w:numPr>
                                <w:ilvl w:val="0"/>
                                <w:numId w:val="32"/>
                              </w:numPr>
                              <w:overflowPunct/>
                              <w:autoSpaceDE/>
                              <w:autoSpaceDN/>
                              <w:adjustRightInd/>
                              <w:textAlignment w:val="auto"/>
                              <w:rPr>
                                <w:lang w:eastAsia="zh-CN"/>
                              </w:rPr>
                            </w:pPr>
                            <w:r>
                              <w:rPr>
                                <w:rFonts w:hint="eastAsia"/>
                                <w:lang w:eastAsia="zh-CN"/>
                              </w:rPr>
                              <w:t xml:space="preserve">For intra-frequency temporal domain case A, one or more </w:t>
                            </w:r>
                            <w:r w:rsidRPr="00C11518">
                              <w:rPr>
                                <w:lang w:eastAsia="zh-CN"/>
                              </w:rPr>
                              <w:t>instances of predicted measurement result</w:t>
                            </w:r>
                            <w:r>
                              <w:rPr>
                                <w:rFonts w:hint="eastAsia"/>
                                <w:lang w:eastAsia="zh-CN"/>
                              </w:rPr>
                              <w:t>(</w:t>
                            </w:r>
                            <w:r w:rsidRPr="00C11518">
                              <w:rPr>
                                <w:lang w:eastAsia="zh-CN"/>
                              </w:rPr>
                              <w:t>s</w:t>
                            </w:r>
                            <w:r>
                              <w:rPr>
                                <w:rFonts w:hint="eastAsia"/>
                                <w:lang w:eastAsia="zh-CN"/>
                              </w:rPr>
                              <w:t>)</w:t>
                            </w:r>
                            <w:r w:rsidRPr="00C11518">
                              <w:rPr>
                                <w:lang w:eastAsia="zh-CN"/>
                              </w:rPr>
                              <w:t xml:space="preserve"> in PW </w:t>
                            </w:r>
                            <w:r>
                              <w:rPr>
                                <w:rFonts w:hint="eastAsia"/>
                                <w:lang w:eastAsia="zh-CN"/>
                              </w:rPr>
                              <w:t>can be</w:t>
                            </w:r>
                            <w:r w:rsidRPr="00C11518">
                              <w:rPr>
                                <w:lang w:eastAsia="zh-CN"/>
                              </w:rPr>
                              <w:t xml:space="preserve"> </w:t>
                            </w:r>
                            <w:r w:rsidRPr="00C11518">
                              <w:rPr>
                                <w:lang w:eastAsia="zh-CN"/>
                              </w:rPr>
                              <w:t>reported</w:t>
                            </w:r>
                            <w:r>
                              <w:rPr>
                                <w:rFonts w:hint="eastAsia"/>
                                <w:lang w:eastAsia="zh-CN"/>
                              </w:rPr>
                              <w:t>;</w:t>
                            </w:r>
                          </w:p>
                          <w:p w14:paraId="66963731" w14:textId="77777777" w:rsidR="0076119F" w:rsidRDefault="0076119F" w:rsidP="0076119F">
                            <w:pPr>
                              <w:pStyle w:val="B1"/>
                              <w:numPr>
                                <w:ilvl w:val="0"/>
                                <w:numId w:val="32"/>
                              </w:numPr>
                              <w:overflowPunct/>
                              <w:autoSpaceDE/>
                              <w:autoSpaceDN/>
                              <w:adjustRightInd/>
                              <w:textAlignment w:val="auto"/>
                              <w:rPr>
                                <w:lang w:eastAsia="zh-CN"/>
                              </w:rPr>
                            </w:pPr>
                            <w:r>
                              <w:rPr>
                                <w:rFonts w:hint="eastAsia"/>
                                <w:lang w:eastAsia="zh-CN"/>
                              </w:rPr>
                              <w:t xml:space="preserve">For intra-frequency temporal domain case B, the latest </w:t>
                            </w:r>
                            <w:r w:rsidRPr="00D70ED6">
                              <w:rPr>
                                <w:lang w:eastAsia="zh-CN"/>
                              </w:rPr>
                              <w:t xml:space="preserve">actual or predicted </w:t>
                            </w:r>
                            <w:r>
                              <w:rPr>
                                <w:rFonts w:hint="eastAsia"/>
                                <w:lang w:eastAsia="zh-CN"/>
                              </w:rPr>
                              <w:t>measurement result can be reported;</w:t>
                            </w:r>
                          </w:p>
                          <w:p w14:paraId="2BD03B41" w14:textId="77777777" w:rsidR="0076119F" w:rsidRPr="00446810" w:rsidRDefault="0076119F" w:rsidP="0076119F">
                            <w:pPr>
                              <w:pStyle w:val="B1"/>
                              <w:numPr>
                                <w:ilvl w:val="0"/>
                                <w:numId w:val="32"/>
                              </w:numPr>
                              <w:overflowPunct/>
                              <w:autoSpaceDE/>
                              <w:autoSpaceDN/>
                              <w:adjustRightInd/>
                              <w:textAlignment w:val="auto"/>
                              <w:rPr>
                                <w:lang w:eastAsia="zh-CN"/>
                              </w:rPr>
                            </w:pPr>
                            <w:r>
                              <w:rPr>
                                <w:rFonts w:hint="eastAsia"/>
                                <w:lang w:eastAsia="zh-CN"/>
                              </w:rPr>
                              <w:t xml:space="preserve">For inter-frequency prediction, the latest </w:t>
                            </w:r>
                            <w:r w:rsidRPr="00D70ED6">
                              <w:rPr>
                                <w:lang w:eastAsia="zh-CN"/>
                              </w:rPr>
                              <w:t xml:space="preserve">predicted </w:t>
                            </w:r>
                            <w:r>
                              <w:rPr>
                                <w:rFonts w:hint="eastAsia"/>
                                <w:lang w:eastAsia="zh-CN"/>
                              </w:rPr>
                              <w:t>measurement result is reported.</w:t>
                            </w:r>
                          </w:p>
                        </w:txbxContent>
                      </wps:txbx>
                      <wps:bodyPr rot="0" vert="horz" wrap="square" lIns="91440" tIns="45720" rIns="91440" bIns="45720" anchor="t" anchorCtr="0">
                        <a:spAutoFit/>
                      </wps:bodyPr>
                    </wps:wsp>
                  </a:graphicData>
                </a:graphic>
              </wp:inline>
            </w:drawing>
          </mc:Choice>
          <mc:Fallback>
            <w:pict>
              <v:shape w14:anchorId="34972491" id="_x0000_s1033" type="#_x0000_t202" style="width:479.6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">
                <v:textbox style="mso-fit-shape-to-text:t">
                  <w:txbxContent>
                    <w:p w14:paraId="0FE193F0" w14:textId="77777777" w:rsidR="0076119F" w:rsidRDefault="0076119F" w:rsidP="0076119F">
                      <w:r>
                        <w:rPr>
                          <w:rFonts w:hint="eastAsia"/>
                        </w:rPr>
                        <w:t xml:space="preserve">UE can be configured with periodic or event triggered reporting of predicted and/or actual measurement result(s). For each reported cell in the </w:t>
                      </w:r>
                      <w:proofErr w:type="spellStart"/>
                      <w:r w:rsidRPr="009937FB">
                        <w:rPr>
                          <w:rFonts w:hint="eastAsia"/>
                          <w:i/>
                          <w:iCs/>
                        </w:rPr>
                        <w:t>measurementReport</w:t>
                      </w:r>
                      <w:proofErr w:type="spellEnd"/>
                      <w:r>
                        <w:rPr>
                          <w:rFonts w:hint="eastAsia"/>
                        </w:rPr>
                        <w:t xml:space="preserve"> message:</w:t>
                      </w:r>
                    </w:p>
                    <w:p w14:paraId="5BF524EB" w14:textId="77777777" w:rsidR="0076119F" w:rsidRDefault="0076119F" w:rsidP="0076119F">
                      <w:pPr>
                        <w:pStyle w:val="B1"/>
                        <w:numPr>
                          <w:ilvl w:val="0"/>
                          <w:numId w:val="32"/>
                        </w:numPr>
                        <w:overflowPunct/>
                        <w:autoSpaceDE/>
                        <w:autoSpaceDN/>
                        <w:adjustRightInd/>
                        <w:textAlignment w:val="auto"/>
                        <w:rPr>
                          <w:lang w:eastAsia="zh-CN"/>
                        </w:rPr>
                      </w:pPr>
                      <w:r>
                        <w:rPr>
                          <w:rFonts w:hint="eastAsia"/>
                          <w:lang w:eastAsia="zh-CN"/>
                        </w:rPr>
                        <w:t xml:space="preserve">For intra-frequency temporal domain case A, one or more </w:t>
                      </w:r>
                      <w:r w:rsidRPr="00C11518">
                        <w:rPr>
                          <w:lang w:eastAsia="zh-CN"/>
                        </w:rPr>
                        <w:t>instances of predicted measurement result</w:t>
                      </w:r>
                      <w:r>
                        <w:rPr>
                          <w:rFonts w:hint="eastAsia"/>
                          <w:lang w:eastAsia="zh-CN"/>
                        </w:rPr>
                        <w:t>(</w:t>
                      </w:r>
                      <w:r w:rsidRPr="00C11518">
                        <w:rPr>
                          <w:lang w:eastAsia="zh-CN"/>
                        </w:rPr>
                        <w:t>s</w:t>
                      </w:r>
                      <w:r>
                        <w:rPr>
                          <w:rFonts w:hint="eastAsia"/>
                          <w:lang w:eastAsia="zh-CN"/>
                        </w:rPr>
                        <w:t>)</w:t>
                      </w:r>
                      <w:r w:rsidRPr="00C11518">
                        <w:rPr>
                          <w:lang w:eastAsia="zh-CN"/>
                        </w:rPr>
                        <w:t xml:space="preserve"> in PW </w:t>
                      </w:r>
                      <w:r>
                        <w:rPr>
                          <w:rFonts w:hint="eastAsia"/>
                          <w:lang w:eastAsia="zh-CN"/>
                        </w:rPr>
                        <w:t>can be</w:t>
                      </w:r>
                      <w:r w:rsidRPr="00C11518">
                        <w:rPr>
                          <w:lang w:eastAsia="zh-CN"/>
                        </w:rPr>
                        <w:t xml:space="preserve"> reported</w:t>
                      </w:r>
                      <w:r>
                        <w:rPr>
                          <w:rFonts w:hint="eastAsia"/>
                          <w:lang w:eastAsia="zh-CN"/>
                        </w:rPr>
                        <w:t>;</w:t>
                      </w:r>
                    </w:p>
                    <w:p w14:paraId="66963731" w14:textId="77777777" w:rsidR="0076119F" w:rsidRDefault="0076119F" w:rsidP="0076119F">
                      <w:pPr>
                        <w:pStyle w:val="B1"/>
                        <w:numPr>
                          <w:ilvl w:val="0"/>
                          <w:numId w:val="32"/>
                        </w:numPr>
                        <w:overflowPunct/>
                        <w:autoSpaceDE/>
                        <w:autoSpaceDN/>
                        <w:adjustRightInd/>
                        <w:textAlignment w:val="auto"/>
                        <w:rPr>
                          <w:lang w:eastAsia="zh-CN"/>
                        </w:rPr>
                      </w:pPr>
                      <w:r>
                        <w:rPr>
                          <w:rFonts w:hint="eastAsia"/>
                          <w:lang w:eastAsia="zh-CN"/>
                        </w:rPr>
                        <w:t xml:space="preserve">For intra-frequency temporal domain case B, the latest </w:t>
                      </w:r>
                      <w:r w:rsidRPr="00D70ED6">
                        <w:rPr>
                          <w:lang w:eastAsia="zh-CN"/>
                        </w:rPr>
                        <w:t xml:space="preserve">actual or predicted </w:t>
                      </w:r>
                      <w:r>
                        <w:rPr>
                          <w:rFonts w:hint="eastAsia"/>
                          <w:lang w:eastAsia="zh-CN"/>
                        </w:rPr>
                        <w:t>measurement result can be reported;</w:t>
                      </w:r>
                    </w:p>
                    <w:p w14:paraId="2BD03B41" w14:textId="77777777" w:rsidR="0076119F" w:rsidRPr="00446810" w:rsidRDefault="0076119F" w:rsidP="0076119F">
                      <w:pPr>
                        <w:pStyle w:val="B1"/>
                        <w:numPr>
                          <w:ilvl w:val="0"/>
                          <w:numId w:val="32"/>
                        </w:numPr>
                        <w:overflowPunct/>
                        <w:autoSpaceDE/>
                        <w:autoSpaceDN/>
                        <w:adjustRightInd/>
                        <w:textAlignment w:val="auto"/>
                        <w:rPr>
                          <w:lang w:eastAsia="zh-CN"/>
                        </w:rPr>
                      </w:pPr>
                      <w:r>
                        <w:rPr>
                          <w:rFonts w:hint="eastAsia"/>
                          <w:lang w:eastAsia="zh-CN"/>
                        </w:rPr>
                        <w:t xml:space="preserve">For inter-frequency prediction, the latest </w:t>
                      </w:r>
                      <w:r w:rsidRPr="00D70ED6">
                        <w:rPr>
                          <w:lang w:eastAsia="zh-CN"/>
                        </w:rPr>
                        <w:t xml:space="preserve">predicted </w:t>
                      </w:r>
                      <w:r>
                        <w:rPr>
                          <w:rFonts w:hint="eastAsia"/>
                          <w:lang w:eastAsia="zh-CN"/>
                        </w:rPr>
                        <w:t>measurement result is reported.</w:t>
                      </w:r>
                    </w:p>
                  </w:txbxContent>
                </v:textbox>
                <w10:anchorlock/>
              </v:shape>
            </w:pict>
          </mc:Fallback>
        </mc:AlternateContent>
      </w:r>
    </w:p>
    <w:p w14:paraId="27B56C6C" w14:textId="4820A1D3" w:rsidR="0076119F" w:rsidRDefault="0076119F" w:rsidP="0076119F">
      <w:pPr>
        <w:jc w:val="center"/>
      </w:pPr>
      <w:r>
        <w:t>T</w:t>
      </w:r>
      <w:r>
        <w:rPr>
          <w:rFonts w:hint="eastAsia"/>
        </w:rPr>
        <w:t>able 5-</w:t>
      </w:r>
      <w:r w:rsidR="00F62A43">
        <w:rPr>
          <w:rFonts w:hint="eastAsia"/>
        </w:rPr>
        <w:t>1</w:t>
      </w:r>
    </w:p>
    <w:p w14:paraId="760D3AE1" w14:textId="572B2439" w:rsidR="0076119F" w:rsidRDefault="0076119F" w:rsidP="0076119F">
      <w:r>
        <w:rPr>
          <w:rFonts w:hint="eastAsia"/>
        </w:rPr>
        <w:t xml:space="preserve">For temporal </w:t>
      </w:r>
      <w:r>
        <w:t>domain</w:t>
      </w:r>
      <w:r>
        <w:rPr>
          <w:rFonts w:hint="eastAsia"/>
        </w:rPr>
        <w:t xml:space="preserve"> case A, it is possible that UE can report one or more than one predicted measurement results in PW. RAN2 agreed that PW length is configured by </w:t>
      </w:r>
      <w:proofErr w:type="spellStart"/>
      <w:r>
        <w:rPr>
          <w:rFonts w:hint="eastAsia"/>
        </w:rPr>
        <w:t>gNB</w:t>
      </w:r>
      <w:proofErr w:type="spellEnd"/>
      <w:r>
        <w:rPr>
          <w:rFonts w:hint="eastAsia"/>
        </w:rPr>
        <w:t xml:space="preserve">. But </w:t>
      </w:r>
      <w:proofErr w:type="spellStart"/>
      <w:r>
        <w:rPr>
          <w:rFonts w:hint="eastAsia"/>
        </w:rPr>
        <w:t>gNB</w:t>
      </w:r>
      <w:proofErr w:type="spellEnd"/>
      <w:r>
        <w:rPr>
          <w:rFonts w:hint="eastAsia"/>
        </w:rPr>
        <w:t xml:space="preserve"> has no idea how much instances </w:t>
      </w:r>
      <w:r>
        <w:t>measurement</w:t>
      </w:r>
      <w:r>
        <w:rPr>
          <w:rFonts w:hint="eastAsia"/>
        </w:rPr>
        <w:t xml:space="preserve"> results within PW could be because sampling period supposes to be UE</w:t>
      </w:r>
      <w:r>
        <w:t>’</w:t>
      </w:r>
      <w:r>
        <w:rPr>
          <w:rFonts w:hint="eastAsia"/>
        </w:rPr>
        <w:t xml:space="preserve">s implementation. Nevertheless, </w:t>
      </w:r>
      <w:proofErr w:type="spellStart"/>
      <w:r>
        <w:rPr>
          <w:rFonts w:hint="eastAsia"/>
        </w:rPr>
        <w:t>gNB</w:t>
      </w:r>
      <w:proofErr w:type="spellEnd"/>
      <w:r>
        <w:rPr>
          <w:rFonts w:hint="eastAsia"/>
        </w:rPr>
        <w:t xml:space="preserve"> does know the potential range of sampling period, which is defined as SMTC period in current spec. For example, if SMTC period is 40ms and PW length is 200ms, then the possible maximum instances is 200/40=5. Furthermore, how much instances are needed is also up to </w:t>
      </w:r>
      <w:proofErr w:type="spellStart"/>
      <w:r>
        <w:rPr>
          <w:rFonts w:hint="eastAsia"/>
        </w:rPr>
        <w:t>gNB</w:t>
      </w:r>
      <w:r>
        <w:t>’</w:t>
      </w:r>
      <w:r>
        <w:rPr>
          <w:rFonts w:hint="eastAsia"/>
        </w:rPr>
        <w:t>s</w:t>
      </w:r>
      <w:proofErr w:type="spellEnd"/>
      <w:r>
        <w:rPr>
          <w:rFonts w:hint="eastAsia"/>
        </w:rPr>
        <w:t xml:space="preserve"> implementation. </w:t>
      </w:r>
      <w:r w:rsidR="00BF6FF5">
        <w:t>So,</w:t>
      </w:r>
      <w:r>
        <w:rPr>
          <w:rFonts w:hint="eastAsia"/>
        </w:rPr>
        <w:t xml:space="preserve"> what </w:t>
      </w:r>
      <w:proofErr w:type="spellStart"/>
      <w:r>
        <w:rPr>
          <w:rFonts w:hint="eastAsia"/>
        </w:rPr>
        <w:t>gNB</w:t>
      </w:r>
      <w:proofErr w:type="spellEnd"/>
      <w:r>
        <w:rPr>
          <w:rFonts w:hint="eastAsia"/>
        </w:rPr>
        <w:t xml:space="preserve"> can configure is a maximum number of instances of predicted measurement results UE can report in </w:t>
      </w:r>
      <w:proofErr w:type="spellStart"/>
      <w:r w:rsidRPr="00BF6FF5">
        <w:rPr>
          <w:rFonts w:hint="eastAsia"/>
          <w:i/>
          <w:iCs/>
        </w:rPr>
        <w:t>measurementReport</w:t>
      </w:r>
      <w:proofErr w:type="spellEnd"/>
      <w:r>
        <w:rPr>
          <w:rFonts w:hint="eastAsia"/>
        </w:rPr>
        <w:t xml:space="preserve"> message for one cell.</w:t>
      </w:r>
    </w:p>
    <w:p w14:paraId="7498CD29" w14:textId="75F0C445" w:rsidR="0076119F" w:rsidRPr="00571220" w:rsidRDefault="0076119F" w:rsidP="0076119F">
      <w:pPr>
        <w:rPr>
          <w:b/>
          <w:bCs/>
        </w:rPr>
      </w:pPr>
      <w:r w:rsidRPr="00571220">
        <w:rPr>
          <w:rFonts w:hint="eastAsia"/>
          <w:b/>
          <w:bCs/>
        </w:rPr>
        <w:t>Proposal</w:t>
      </w:r>
      <w:r w:rsidR="00BF6FF5">
        <w:rPr>
          <w:rFonts w:hint="eastAsia"/>
          <w:b/>
          <w:bCs/>
        </w:rPr>
        <w:t xml:space="preserve"> 24</w:t>
      </w:r>
      <w:r w:rsidRPr="00571220">
        <w:rPr>
          <w:rFonts w:hint="eastAsia"/>
          <w:b/>
          <w:bCs/>
        </w:rPr>
        <w:t xml:space="preserve">: For temporal domain case A, </w:t>
      </w:r>
      <w:proofErr w:type="spellStart"/>
      <w:r w:rsidRPr="00571220">
        <w:rPr>
          <w:rFonts w:hint="eastAsia"/>
          <w:b/>
          <w:bCs/>
        </w:rPr>
        <w:t>gNB</w:t>
      </w:r>
      <w:proofErr w:type="spellEnd"/>
      <w:r w:rsidRPr="00571220">
        <w:rPr>
          <w:rFonts w:hint="eastAsia"/>
          <w:b/>
          <w:bCs/>
        </w:rPr>
        <w:t xml:space="preserve"> can configure maximum number of instances of predicted L3 cell level measurement results UE can report per cell in one </w:t>
      </w:r>
      <w:proofErr w:type="spellStart"/>
      <w:r w:rsidRPr="00571220">
        <w:rPr>
          <w:rFonts w:hint="eastAsia"/>
          <w:b/>
          <w:bCs/>
          <w:i/>
          <w:iCs/>
        </w:rPr>
        <w:t>measurementReport</w:t>
      </w:r>
      <w:proofErr w:type="spellEnd"/>
      <w:r w:rsidRPr="00571220">
        <w:rPr>
          <w:rFonts w:hint="eastAsia"/>
          <w:b/>
          <w:bCs/>
        </w:rPr>
        <w:t xml:space="preserve"> message.</w:t>
      </w:r>
    </w:p>
    <w:p w14:paraId="25038ED0" w14:textId="7B74D421" w:rsidR="0076119F" w:rsidRDefault="0076119F" w:rsidP="0076119F">
      <w:r>
        <w:rPr>
          <w:rFonts w:hint="eastAsia"/>
        </w:rPr>
        <w:t xml:space="preserve">When UE receive such configuration and get ready to report predicted measurement results, one issue is whether any timing information is needed for predicted measurement results. Our view is that it is not necessary. The inference parameter PW is negotiated between UE and </w:t>
      </w:r>
      <w:proofErr w:type="spellStart"/>
      <w:r>
        <w:rPr>
          <w:rFonts w:hint="eastAsia"/>
        </w:rPr>
        <w:t>gNB</w:t>
      </w:r>
      <w:proofErr w:type="spellEnd"/>
      <w:r>
        <w:rPr>
          <w:rFonts w:hint="eastAsia"/>
        </w:rPr>
        <w:t xml:space="preserve"> via applicability reporting procedure. When a PW length is applicable it basically means UE will run the model with configured PW. </w:t>
      </w:r>
      <w:r w:rsidR="00C0327C">
        <w:rPr>
          <w:rFonts w:hint="eastAsia"/>
        </w:rPr>
        <w:t>And</w:t>
      </w:r>
      <w:r>
        <w:rPr>
          <w:rFonts w:hint="eastAsia"/>
        </w:rPr>
        <w:t xml:space="preserve"> the reported predicted measurement results should be full of PW, but not just part of the PW. So, from the number of </w:t>
      </w:r>
      <w:r w:rsidR="00C0327C">
        <w:rPr>
          <w:rFonts w:hint="eastAsia"/>
        </w:rPr>
        <w:t xml:space="preserve">reported </w:t>
      </w:r>
      <w:r>
        <w:rPr>
          <w:rFonts w:hint="eastAsia"/>
        </w:rPr>
        <w:t xml:space="preserve">measurement results </w:t>
      </w:r>
      <w:r w:rsidR="00C0327C">
        <w:rPr>
          <w:rFonts w:hint="eastAsia"/>
        </w:rPr>
        <w:t>within</w:t>
      </w:r>
      <w:r>
        <w:rPr>
          <w:rFonts w:hint="eastAsia"/>
        </w:rPr>
        <w:t xml:space="preserve"> PW, </w:t>
      </w:r>
      <w:proofErr w:type="spellStart"/>
      <w:r>
        <w:rPr>
          <w:rFonts w:hint="eastAsia"/>
        </w:rPr>
        <w:t>gNB</w:t>
      </w:r>
      <w:proofErr w:type="spellEnd"/>
      <w:r>
        <w:rPr>
          <w:rFonts w:hint="eastAsia"/>
        </w:rPr>
        <w:t xml:space="preserve"> can easily figure out the timing information.</w:t>
      </w:r>
    </w:p>
    <w:p w14:paraId="148A9137" w14:textId="1F18771B" w:rsidR="0076119F" w:rsidRPr="00571220" w:rsidRDefault="0076119F" w:rsidP="0076119F">
      <w:pPr>
        <w:rPr>
          <w:b/>
          <w:bCs/>
        </w:rPr>
      </w:pPr>
      <w:r w:rsidRPr="00571220">
        <w:rPr>
          <w:rFonts w:hint="eastAsia"/>
          <w:b/>
          <w:bCs/>
        </w:rPr>
        <w:t>Proposal</w:t>
      </w:r>
      <w:r w:rsidR="004744E7">
        <w:rPr>
          <w:rFonts w:hint="eastAsia"/>
          <w:b/>
          <w:bCs/>
        </w:rPr>
        <w:t xml:space="preserve"> 25</w:t>
      </w:r>
      <w:r w:rsidRPr="00571220">
        <w:rPr>
          <w:rFonts w:hint="eastAsia"/>
          <w:b/>
          <w:bCs/>
        </w:rPr>
        <w:t xml:space="preserve">: For temporal </w:t>
      </w:r>
      <w:r w:rsidRPr="00571220">
        <w:rPr>
          <w:b/>
          <w:bCs/>
        </w:rPr>
        <w:t>domain</w:t>
      </w:r>
      <w:r w:rsidRPr="00571220">
        <w:rPr>
          <w:rFonts w:hint="eastAsia"/>
          <w:b/>
          <w:bCs/>
        </w:rPr>
        <w:t xml:space="preserve"> case A, apart from predicted measurement results in PW, no timing information is needed per measurement result.</w:t>
      </w:r>
    </w:p>
    <w:p w14:paraId="22F1A1AE" w14:textId="1913AE61" w:rsidR="0076119F" w:rsidRDefault="0076119F" w:rsidP="0076119F">
      <w:r>
        <w:rPr>
          <w:rFonts w:hint="eastAsia"/>
        </w:rPr>
        <w:t xml:space="preserve">For temporal domain case B, one question is whether an indication is needed to show whether it is actual measurement results or predicted measurement results. For sub-case 1 and sub-case 3 some of the L1 beam level measurements are skipped and L3 filtering is kind of iteration operation, so obviously there is </w:t>
      </w:r>
      <w:proofErr w:type="gramStart"/>
      <w:r>
        <w:t>no</w:t>
      </w:r>
      <w:proofErr w:type="gramEnd"/>
      <w:r>
        <w:rPr>
          <w:rFonts w:hint="eastAsia"/>
        </w:rPr>
        <w:t xml:space="preserve"> any actual measurement result is possible. For sub-case 3, the same issue for input L3 cell level measurement result. That</w:t>
      </w:r>
      <w:r>
        <w:t>’</w:t>
      </w:r>
      <w:r>
        <w:rPr>
          <w:rFonts w:hint="eastAsia"/>
        </w:rPr>
        <w:t>s why what UE can report is always predicted measurement result and hence not any indication is needed to differentiate between actual or predicted measurement result.</w:t>
      </w:r>
    </w:p>
    <w:p w14:paraId="2AD45A9E" w14:textId="77777777" w:rsidR="0076119F" w:rsidRDefault="0076119F" w:rsidP="0076119F">
      <w:r>
        <w:rPr>
          <w:rFonts w:hint="eastAsia"/>
        </w:rPr>
        <w:t>For inter-frequency prediction, it is obvious all the reported measurement result is predicted.</w:t>
      </w:r>
    </w:p>
    <w:p w14:paraId="73B5842F" w14:textId="26D6D3A0" w:rsidR="00610EB7" w:rsidRDefault="00610EB7" w:rsidP="0076119F">
      <w:pPr>
        <w:rPr>
          <w:b/>
          <w:bCs/>
        </w:rPr>
      </w:pPr>
      <w:r>
        <w:rPr>
          <w:rFonts w:hint="eastAsia"/>
          <w:b/>
          <w:bCs/>
        </w:rPr>
        <w:t>Proposal</w:t>
      </w:r>
      <w:r w:rsidR="00E16049">
        <w:rPr>
          <w:rFonts w:hint="eastAsia"/>
          <w:b/>
          <w:bCs/>
        </w:rPr>
        <w:t xml:space="preserve"> </w:t>
      </w:r>
      <w:r>
        <w:rPr>
          <w:rFonts w:hint="eastAsia"/>
          <w:b/>
          <w:bCs/>
        </w:rPr>
        <w:t>26</w:t>
      </w:r>
      <w:r w:rsidR="0076119F" w:rsidRPr="00115AB8">
        <w:rPr>
          <w:rFonts w:hint="eastAsia"/>
          <w:b/>
          <w:bCs/>
        </w:rPr>
        <w:t xml:space="preserve">: For temporal domain case B, reported measurement result should be always predicted </w:t>
      </w:r>
      <w:r w:rsidR="00E16049">
        <w:rPr>
          <w:rFonts w:hint="eastAsia"/>
          <w:b/>
          <w:bCs/>
        </w:rPr>
        <w:t>measurement result</w:t>
      </w:r>
      <w:r w:rsidR="0076119F" w:rsidRPr="00115AB8">
        <w:rPr>
          <w:rFonts w:hint="eastAsia"/>
          <w:b/>
          <w:bCs/>
        </w:rPr>
        <w:t>.</w:t>
      </w:r>
    </w:p>
    <w:p w14:paraId="11D5DFC6" w14:textId="472F405D" w:rsidR="00FD5ADA" w:rsidRPr="00FD5ADA" w:rsidRDefault="00FD5ADA" w:rsidP="0076119F">
      <w:pPr>
        <w:rPr>
          <w:b/>
          <w:bCs/>
        </w:rPr>
      </w:pPr>
      <w:r>
        <w:rPr>
          <w:rFonts w:hint="eastAsia"/>
          <w:b/>
          <w:bCs/>
        </w:rPr>
        <w:t>Proposal 27</w:t>
      </w:r>
      <w:r w:rsidRPr="00115AB8">
        <w:rPr>
          <w:rFonts w:hint="eastAsia"/>
          <w:b/>
          <w:bCs/>
        </w:rPr>
        <w:t>: For inter-frequency prediction</w:t>
      </w:r>
      <w:r>
        <w:rPr>
          <w:rFonts w:hint="eastAsia"/>
          <w:b/>
          <w:bCs/>
        </w:rPr>
        <w:t xml:space="preserve"> and predicted frequency carrier</w:t>
      </w:r>
      <w:r w:rsidRPr="00115AB8">
        <w:rPr>
          <w:rFonts w:hint="eastAsia"/>
          <w:b/>
          <w:bCs/>
        </w:rPr>
        <w:t xml:space="preserve">, reported measurement result should be always predicted </w:t>
      </w:r>
      <w:r>
        <w:rPr>
          <w:rFonts w:hint="eastAsia"/>
          <w:b/>
          <w:bCs/>
        </w:rPr>
        <w:t>measurement result</w:t>
      </w:r>
      <w:r w:rsidRPr="00115AB8">
        <w:rPr>
          <w:rFonts w:hint="eastAsia"/>
          <w:b/>
          <w:bCs/>
        </w:rPr>
        <w:t>.</w:t>
      </w:r>
    </w:p>
    <w:p w14:paraId="3FB57314" w14:textId="227E10B0" w:rsidR="003B4A14" w:rsidRDefault="003B4A14" w:rsidP="003B4A14">
      <w:pPr>
        <w:pStyle w:val="1"/>
      </w:pPr>
      <w:r>
        <w:t>Conclusion</w:t>
      </w:r>
    </w:p>
    <w:p w14:paraId="22749700" w14:textId="0E7634AC" w:rsidR="00067BE0" w:rsidRDefault="00234029" w:rsidP="00067BE0">
      <w:r>
        <w:rPr>
          <w:rFonts w:hint="eastAsia"/>
        </w:rPr>
        <w:t>Here are proposals from this paper:</w:t>
      </w:r>
    </w:p>
    <w:p w14:paraId="1A112745" w14:textId="22CA2A6A" w:rsidR="008D4EF2" w:rsidRDefault="008D4EF2" w:rsidP="00067BE0">
      <w:r>
        <w:rPr>
          <w:rFonts w:hint="eastAsia"/>
        </w:rPr>
        <w:t>General aspects:</w:t>
      </w:r>
    </w:p>
    <w:p w14:paraId="521E9630" w14:textId="77777777" w:rsidR="00234029" w:rsidRPr="00346DA7" w:rsidRDefault="00234029" w:rsidP="00234029">
      <w:pPr>
        <w:rPr>
          <w:b/>
          <w:bCs/>
        </w:rPr>
      </w:pPr>
      <w:r w:rsidRPr="00346DA7">
        <w:rPr>
          <w:rFonts w:hint="eastAsia"/>
          <w:b/>
          <w:bCs/>
        </w:rPr>
        <w:t xml:space="preserve">Proposal </w:t>
      </w:r>
      <w:r>
        <w:rPr>
          <w:rFonts w:hint="eastAsia"/>
          <w:b/>
          <w:bCs/>
        </w:rPr>
        <w:t>1</w:t>
      </w:r>
      <w:r w:rsidRPr="00346DA7">
        <w:rPr>
          <w:rFonts w:hint="eastAsia"/>
          <w:b/>
          <w:bCs/>
        </w:rPr>
        <w:t xml:space="preserve">: SSB is taken as starting </w:t>
      </w:r>
      <w:r w:rsidRPr="00346DA7">
        <w:rPr>
          <w:b/>
          <w:bCs/>
        </w:rPr>
        <w:t>point</w:t>
      </w:r>
      <w:r w:rsidRPr="00346DA7">
        <w:rPr>
          <w:rFonts w:hint="eastAsia"/>
          <w:b/>
          <w:bCs/>
        </w:rPr>
        <w:t xml:space="preserve"> as reference signal type</w:t>
      </w:r>
      <w:r>
        <w:rPr>
          <w:rFonts w:hint="eastAsia"/>
          <w:b/>
          <w:bCs/>
        </w:rPr>
        <w:t xml:space="preserve"> for normative work in RAN2</w:t>
      </w:r>
      <w:r w:rsidRPr="00346DA7">
        <w:rPr>
          <w:rFonts w:hint="eastAsia"/>
          <w:b/>
          <w:bCs/>
        </w:rPr>
        <w:t xml:space="preserve">. </w:t>
      </w:r>
    </w:p>
    <w:p w14:paraId="036BDB69" w14:textId="77777777" w:rsidR="00234029" w:rsidRPr="00E63414" w:rsidRDefault="00234029" w:rsidP="00234029">
      <w:pPr>
        <w:rPr>
          <w:b/>
          <w:bCs/>
        </w:rPr>
      </w:pPr>
      <w:r w:rsidRPr="00E63414">
        <w:rPr>
          <w:rFonts w:hint="eastAsia"/>
          <w:b/>
          <w:bCs/>
        </w:rPr>
        <w:t xml:space="preserve">Proposal </w:t>
      </w:r>
      <w:r>
        <w:rPr>
          <w:rFonts w:hint="eastAsia"/>
          <w:b/>
          <w:bCs/>
        </w:rPr>
        <w:t>2</w:t>
      </w:r>
      <w:r w:rsidRPr="00E63414">
        <w:rPr>
          <w:rFonts w:hint="eastAsia"/>
          <w:b/>
          <w:bCs/>
        </w:rPr>
        <w:t xml:space="preserve">: Only RSRP is </w:t>
      </w:r>
      <w:r>
        <w:rPr>
          <w:rFonts w:hint="eastAsia"/>
          <w:b/>
          <w:bCs/>
        </w:rPr>
        <w:t>specified</w:t>
      </w:r>
      <w:r w:rsidRPr="00E63414">
        <w:rPr>
          <w:rFonts w:hint="eastAsia"/>
          <w:b/>
          <w:bCs/>
        </w:rPr>
        <w:t xml:space="preserve"> in R20</w:t>
      </w:r>
      <w:r>
        <w:rPr>
          <w:rFonts w:hint="eastAsia"/>
          <w:b/>
          <w:bCs/>
        </w:rPr>
        <w:t xml:space="preserve"> as measurement quantity</w:t>
      </w:r>
      <w:r w:rsidRPr="00E63414">
        <w:rPr>
          <w:rFonts w:hint="eastAsia"/>
          <w:b/>
          <w:bCs/>
        </w:rPr>
        <w:t xml:space="preserve"> </w:t>
      </w:r>
      <w:r>
        <w:rPr>
          <w:rFonts w:hint="eastAsia"/>
          <w:b/>
          <w:bCs/>
        </w:rPr>
        <w:t>i.e. RSRQ and SINR are not specified in R20</w:t>
      </w:r>
    </w:p>
    <w:p w14:paraId="4F8E0F64" w14:textId="77777777" w:rsidR="00234029" w:rsidRPr="00D15F17" w:rsidRDefault="00234029" w:rsidP="00234029">
      <w:pPr>
        <w:rPr>
          <w:b/>
          <w:bCs/>
        </w:rPr>
      </w:pPr>
      <w:r w:rsidRPr="00D15F17">
        <w:rPr>
          <w:rFonts w:hint="eastAsia"/>
          <w:b/>
          <w:bCs/>
        </w:rPr>
        <w:t xml:space="preserve">Proposal </w:t>
      </w:r>
      <w:r>
        <w:rPr>
          <w:rFonts w:hint="eastAsia"/>
          <w:b/>
          <w:bCs/>
        </w:rPr>
        <w:t>3</w:t>
      </w:r>
      <w:r w:rsidRPr="00D15F17">
        <w:rPr>
          <w:rFonts w:hint="eastAsia"/>
          <w:b/>
          <w:bCs/>
        </w:rPr>
        <w:t xml:space="preserve">: For AI mobility, SA (and CA) </w:t>
      </w:r>
      <w:r>
        <w:rPr>
          <w:rFonts w:hint="eastAsia"/>
          <w:b/>
          <w:bCs/>
        </w:rPr>
        <w:t xml:space="preserve">and NR-DC </w:t>
      </w:r>
      <w:r w:rsidRPr="00D15F17">
        <w:rPr>
          <w:rFonts w:hint="eastAsia"/>
          <w:b/>
          <w:bCs/>
        </w:rPr>
        <w:t>are supported network architecture</w:t>
      </w:r>
    </w:p>
    <w:p w14:paraId="17F14413" w14:textId="77777777" w:rsidR="00234029" w:rsidRDefault="00234029" w:rsidP="00234029">
      <w:pPr>
        <w:rPr>
          <w:b/>
          <w:bCs/>
        </w:rPr>
      </w:pPr>
      <w:r w:rsidRPr="00D15F17">
        <w:rPr>
          <w:rFonts w:hint="eastAsia"/>
          <w:b/>
          <w:bCs/>
        </w:rPr>
        <w:t>Proposal</w:t>
      </w:r>
      <w:r>
        <w:rPr>
          <w:rFonts w:hint="eastAsia"/>
          <w:b/>
          <w:bCs/>
        </w:rPr>
        <w:t xml:space="preserve"> 4</w:t>
      </w:r>
      <w:r w:rsidRPr="00D15F17">
        <w:rPr>
          <w:rFonts w:hint="eastAsia"/>
          <w:b/>
          <w:bCs/>
        </w:rPr>
        <w:t xml:space="preserve">: </w:t>
      </w:r>
      <w:r>
        <w:rPr>
          <w:rFonts w:hint="eastAsia"/>
          <w:b/>
          <w:bCs/>
        </w:rPr>
        <w:t xml:space="preserve">For NR-DC, MN and SN can configure inference configuration independently based on legacy coordination on radio capability on </w:t>
      </w:r>
      <w:r>
        <w:rPr>
          <w:b/>
          <w:bCs/>
        </w:rPr>
        <w:t>measurement</w:t>
      </w:r>
      <w:r>
        <w:rPr>
          <w:rFonts w:hint="eastAsia"/>
          <w:b/>
          <w:bCs/>
        </w:rPr>
        <w:t>. And it is up to UE</w:t>
      </w:r>
      <w:r>
        <w:rPr>
          <w:b/>
          <w:bCs/>
        </w:rPr>
        <w:t>’</w:t>
      </w:r>
      <w:r>
        <w:rPr>
          <w:rFonts w:hint="eastAsia"/>
          <w:b/>
          <w:bCs/>
        </w:rPr>
        <w:t xml:space="preserve">s </w:t>
      </w:r>
      <w:r>
        <w:rPr>
          <w:b/>
          <w:bCs/>
        </w:rPr>
        <w:t>implementation</w:t>
      </w:r>
      <w:r>
        <w:rPr>
          <w:rFonts w:hint="eastAsia"/>
          <w:b/>
          <w:bCs/>
        </w:rPr>
        <w:t xml:space="preserve"> to coordinate the inference configurations from MN and/or SN.</w:t>
      </w:r>
    </w:p>
    <w:p w14:paraId="5979C73E" w14:textId="77777777" w:rsidR="00234029" w:rsidRDefault="00234029" w:rsidP="00234029">
      <w:pPr>
        <w:rPr>
          <w:b/>
          <w:bCs/>
        </w:rPr>
      </w:pPr>
      <w:r w:rsidRPr="00D15F17">
        <w:rPr>
          <w:rFonts w:hint="eastAsia"/>
          <w:b/>
          <w:bCs/>
        </w:rPr>
        <w:t xml:space="preserve">Proposal </w:t>
      </w:r>
      <w:r>
        <w:rPr>
          <w:rFonts w:hint="eastAsia"/>
          <w:b/>
          <w:bCs/>
        </w:rPr>
        <w:t>5</w:t>
      </w:r>
      <w:r w:rsidRPr="00D15F17">
        <w:rPr>
          <w:rFonts w:hint="eastAsia"/>
          <w:b/>
          <w:bCs/>
        </w:rPr>
        <w:t>: The network architecture i.e. (NE)EN-DC and NE-DC are not in the scope</w:t>
      </w:r>
      <w:r>
        <w:rPr>
          <w:rFonts w:hint="eastAsia"/>
          <w:b/>
          <w:bCs/>
        </w:rPr>
        <w:t xml:space="preserve"> in </w:t>
      </w:r>
      <w:r w:rsidRPr="00D15F17">
        <w:rPr>
          <w:rFonts w:hint="eastAsia"/>
          <w:b/>
          <w:bCs/>
        </w:rPr>
        <w:t>R20.</w:t>
      </w:r>
    </w:p>
    <w:p w14:paraId="6BBB6FEC" w14:textId="77777777" w:rsidR="008D4EF2" w:rsidRDefault="008D4EF2" w:rsidP="00234029">
      <w:pPr>
        <w:rPr>
          <w:b/>
          <w:bCs/>
        </w:rPr>
      </w:pPr>
    </w:p>
    <w:p w14:paraId="6E917CD4" w14:textId="26C72CF5" w:rsidR="008D4EF2" w:rsidRPr="008D4EF2" w:rsidRDefault="008D4EF2" w:rsidP="00234029">
      <w:r>
        <w:rPr>
          <w:rFonts w:hint="eastAsia"/>
        </w:rPr>
        <w:t xml:space="preserve">Proposals </w:t>
      </w:r>
      <w:r>
        <w:t>about</w:t>
      </w:r>
      <w:r>
        <w:rPr>
          <w:rFonts w:hint="eastAsia"/>
        </w:rPr>
        <w:t xml:space="preserve"> a</w:t>
      </w:r>
      <w:r w:rsidRPr="008D4EF2">
        <w:rPr>
          <w:rFonts w:hint="eastAsia"/>
        </w:rPr>
        <w:t>pplicability procedure:</w:t>
      </w:r>
    </w:p>
    <w:p w14:paraId="0D9909B6" w14:textId="77777777" w:rsidR="008D4EF2" w:rsidRDefault="008D4EF2" w:rsidP="008D4EF2">
      <w:pPr>
        <w:rPr>
          <w:b/>
          <w:bCs/>
        </w:rPr>
      </w:pPr>
      <w:r w:rsidRPr="000F1AFF">
        <w:rPr>
          <w:rFonts w:hint="eastAsia"/>
          <w:b/>
          <w:bCs/>
        </w:rPr>
        <w:t xml:space="preserve">Proposal </w:t>
      </w:r>
      <w:r>
        <w:rPr>
          <w:rFonts w:hint="eastAsia"/>
          <w:b/>
          <w:bCs/>
        </w:rPr>
        <w:t>6</w:t>
      </w:r>
      <w:r w:rsidRPr="000F1AFF">
        <w:rPr>
          <w:rFonts w:hint="eastAsia"/>
          <w:b/>
          <w:bCs/>
        </w:rPr>
        <w:t xml:space="preserve">: The </w:t>
      </w:r>
      <w:r>
        <w:rPr>
          <w:rFonts w:hint="eastAsia"/>
          <w:b/>
          <w:bCs/>
        </w:rPr>
        <w:t>following text</w:t>
      </w:r>
      <w:r w:rsidRPr="000F1AFF">
        <w:rPr>
          <w:rFonts w:hint="eastAsia"/>
          <w:b/>
          <w:bCs/>
        </w:rPr>
        <w:t xml:space="preserve"> in Table </w:t>
      </w:r>
      <w:r>
        <w:rPr>
          <w:rFonts w:hint="eastAsia"/>
          <w:b/>
          <w:bCs/>
        </w:rPr>
        <w:t>3</w:t>
      </w:r>
      <w:r w:rsidRPr="000F1AFF">
        <w:rPr>
          <w:rFonts w:hint="eastAsia"/>
          <w:b/>
          <w:bCs/>
        </w:rPr>
        <w:t>-</w:t>
      </w:r>
      <w:r>
        <w:rPr>
          <w:rFonts w:hint="eastAsia"/>
          <w:b/>
          <w:bCs/>
        </w:rPr>
        <w:t>2</w:t>
      </w:r>
      <w:r w:rsidRPr="000F1AFF">
        <w:rPr>
          <w:rFonts w:hint="eastAsia"/>
          <w:b/>
          <w:bCs/>
        </w:rPr>
        <w:t xml:space="preserve"> from TR</w:t>
      </w:r>
      <w:r>
        <w:rPr>
          <w:rFonts w:hint="eastAsia"/>
          <w:b/>
          <w:bCs/>
        </w:rPr>
        <w:t xml:space="preserve"> [2]</w:t>
      </w:r>
      <w:r w:rsidRPr="000F1AFF">
        <w:rPr>
          <w:rFonts w:hint="eastAsia"/>
          <w:b/>
          <w:bCs/>
        </w:rPr>
        <w:t xml:space="preserve"> </w:t>
      </w:r>
      <w:r>
        <w:rPr>
          <w:rFonts w:hint="eastAsia"/>
          <w:b/>
          <w:bCs/>
        </w:rPr>
        <w:t>are</w:t>
      </w:r>
      <w:r w:rsidRPr="000F1AFF">
        <w:rPr>
          <w:rFonts w:hint="eastAsia"/>
          <w:b/>
          <w:bCs/>
        </w:rPr>
        <w:t xml:space="preserve"> agreed</w:t>
      </w:r>
      <w:r>
        <w:rPr>
          <w:rFonts w:hint="eastAsia"/>
          <w:b/>
          <w:bCs/>
        </w:rPr>
        <w:t>:</w:t>
      </w:r>
    </w:p>
    <w:p w14:paraId="43163C32" w14:textId="77777777" w:rsidR="008D4EF2" w:rsidRPr="002666FF" w:rsidRDefault="008D4EF2" w:rsidP="008D4EF2">
      <w:pPr>
        <w:ind w:leftChars="100" w:left="200"/>
        <w:rPr>
          <w:b/>
          <w:bCs/>
        </w:rPr>
      </w:pPr>
      <w:r>
        <w:rPr>
          <w:rFonts w:hint="eastAsia"/>
          <w:b/>
          <w:bCs/>
        </w:rPr>
        <w:t>6.</w:t>
      </w:r>
      <w:r w:rsidRPr="002666FF">
        <w:rPr>
          <w:rFonts w:hint="eastAsia"/>
          <w:b/>
          <w:bCs/>
        </w:rPr>
        <w:t xml:space="preserve">1, UE can be configured with a full inference configuration and/or a partial inference configuration with inference parameters defined in section 6.1.2.1.2 </w:t>
      </w:r>
      <w:r>
        <w:rPr>
          <w:rFonts w:hint="eastAsia"/>
          <w:b/>
          <w:bCs/>
        </w:rPr>
        <w:t xml:space="preserve">of TR [2] </w:t>
      </w:r>
      <w:r w:rsidRPr="002666FF">
        <w:rPr>
          <w:rFonts w:hint="eastAsia"/>
          <w:b/>
          <w:bCs/>
        </w:rPr>
        <w:t xml:space="preserve">in a </w:t>
      </w:r>
      <w:proofErr w:type="spellStart"/>
      <w:r w:rsidRPr="002666FF">
        <w:rPr>
          <w:rFonts w:hint="eastAsia"/>
          <w:b/>
          <w:bCs/>
          <w:i/>
          <w:iCs/>
        </w:rPr>
        <w:t>RRCReconfiguration</w:t>
      </w:r>
      <w:proofErr w:type="spellEnd"/>
      <w:r w:rsidRPr="002666FF">
        <w:rPr>
          <w:rFonts w:hint="eastAsia"/>
          <w:b/>
          <w:bCs/>
        </w:rPr>
        <w:t xml:space="preserve"> message</w:t>
      </w:r>
    </w:p>
    <w:p w14:paraId="47102307" w14:textId="77777777" w:rsidR="008D4EF2" w:rsidRPr="002666FF" w:rsidRDefault="008D4EF2" w:rsidP="008D4EF2">
      <w:pPr>
        <w:ind w:leftChars="100" w:left="200"/>
        <w:rPr>
          <w:b/>
          <w:bCs/>
        </w:rPr>
      </w:pPr>
      <w:r>
        <w:rPr>
          <w:rFonts w:hint="eastAsia"/>
          <w:b/>
          <w:bCs/>
        </w:rPr>
        <w:t>6.</w:t>
      </w:r>
      <w:r w:rsidRPr="002666FF">
        <w:rPr>
          <w:rFonts w:hint="eastAsia"/>
          <w:b/>
          <w:bCs/>
        </w:rPr>
        <w:t xml:space="preserve">2, Upon receiving an </w:t>
      </w:r>
      <w:r w:rsidRPr="002666FF">
        <w:rPr>
          <w:b/>
          <w:bCs/>
        </w:rPr>
        <w:t>inference configuration</w:t>
      </w:r>
      <w:r w:rsidRPr="002666FF">
        <w:rPr>
          <w:rFonts w:hint="eastAsia"/>
          <w:b/>
          <w:bCs/>
        </w:rPr>
        <w:t xml:space="preserve"> (either full or partial) via </w:t>
      </w:r>
      <w:proofErr w:type="spellStart"/>
      <w:r w:rsidRPr="002666FF">
        <w:rPr>
          <w:b/>
          <w:bCs/>
          <w:i/>
          <w:iCs/>
        </w:rPr>
        <w:t>RRCReconfiguration</w:t>
      </w:r>
      <w:proofErr w:type="spellEnd"/>
      <w:r w:rsidRPr="002666FF">
        <w:rPr>
          <w:rFonts w:hint="eastAsia"/>
          <w:b/>
          <w:bCs/>
        </w:rPr>
        <w:t xml:space="preserve"> message, UE reports whether it is applicable or inapplicable in </w:t>
      </w:r>
      <w:r w:rsidRPr="002666FF">
        <w:rPr>
          <w:b/>
          <w:bCs/>
        </w:rPr>
        <w:t>initial</w:t>
      </w:r>
      <w:r w:rsidRPr="002666FF">
        <w:rPr>
          <w:rFonts w:hint="eastAsia"/>
          <w:b/>
          <w:bCs/>
        </w:rPr>
        <w:t xml:space="preserve"> applicability report via </w:t>
      </w:r>
      <w:proofErr w:type="spellStart"/>
      <w:r w:rsidRPr="002666FF">
        <w:rPr>
          <w:b/>
          <w:bCs/>
          <w:i/>
          <w:iCs/>
        </w:rPr>
        <w:t>RRCReconfigurationComplete</w:t>
      </w:r>
      <w:proofErr w:type="spellEnd"/>
      <w:r w:rsidRPr="002666FF">
        <w:rPr>
          <w:rFonts w:hint="eastAsia"/>
          <w:b/>
          <w:bCs/>
        </w:rPr>
        <w:t xml:space="preserve"> message.</w:t>
      </w:r>
    </w:p>
    <w:p w14:paraId="511CADB7" w14:textId="77777777" w:rsidR="008D4EF2" w:rsidRPr="002666FF" w:rsidRDefault="008D4EF2" w:rsidP="008D4EF2">
      <w:pPr>
        <w:ind w:leftChars="100" w:left="200"/>
        <w:rPr>
          <w:b/>
          <w:bCs/>
        </w:rPr>
      </w:pPr>
      <w:r>
        <w:rPr>
          <w:rFonts w:hint="eastAsia"/>
          <w:b/>
          <w:bCs/>
        </w:rPr>
        <w:t>6.</w:t>
      </w:r>
      <w:r w:rsidRPr="002666FF">
        <w:rPr>
          <w:rFonts w:hint="eastAsia"/>
          <w:b/>
          <w:bCs/>
        </w:rPr>
        <w:t>3, If an inference configuration is inapplicable, UE</w:t>
      </w:r>
      <w:r w:rsidRPr="002666FF">
        <w:rPr>
          <w:b/>
          <w:bCs/>
        </w:rPr>
        <w:t xml:space="preserve">-may include </w:t>
      </w:r>
      <w:r w:rsidRPr="002666FF">
        <w:rPr>
          <w:rFonts w:hint="eastAsia"/>
          <w:b/>
          <w:bCs/>
        </w:rPr>
        <w:t>a</w:t>
      </w:r>
      <w:r w:rsidRPr="002666FF">
        <w:rPr>
          <w:b/>
          <w:bCs/>
        </w:rPr>
        <w:t xml:space="preserve"> flag to indicate </w:t>
      </w:r>
      <w:r w:rsidRPr="002666FF">
        <w:rPr>
          <w:rFonts w:hint="eastAsia"/>
          <w:b/>
          <w:bCs/>
        </w:rPr>
        <w:t>its</w:t>
      </w:r>
      <w:r w:rsidRPr="002666FF">
        <w:rPr>
          <w:b/>
          <w:bCs/>
        </w:rPr>
        <w:t xml:space="preserve"> preference to release</w:t>
      </w:r>
      <w:r w:rsidRPr="002666FF">
        <w:rPr>
          <w:rFonts w:hint="eastAsia"/>
          <w:b/>
          <w:bCs/>
        </w:rPr>
        <w:t xml:space="preserve"> it. When</w:t>
      </w:r>
      <w:r w:rsidRPr="002666FF">
        <w:rPr>
          <w:b/>
          <w:bCs/>
        </w:rPr>
        <w:t xml:space="preserve"> UE indicates that an inference configuration is </w:t>
      </w:r>
      <w:r w:rsidRPr="002666FF">
        <w:rPr>
          <w:rFonts w:hint="eastAsia"/>
          <w:b/>
          <w:bCs/>
        </w:rPr>
        <w:t>in</w:t>
      </w:r>
      <w:r w:rsidRPr="002666FF">
        <w:rPr>
          <w:b/>
          <w:bCs/>
        </w:rPr>
        <w:t xml:space="preserve">applicable, </w:t>
      </w:r>
      <w:r w:rsidRPr="002666FF">
        <w:rPr>
          <w:rFonts w:hint="eastAsia"/>
          <w:b/>
          <w:bCs/>
        </w:rPr>
        <w:t>network is expected to release it</w:t>
      </w:r>
      <w:r w:rsidRPr="002666FF">
        <w:rPr>
          <w:b/>
          <w:bCs/>
        </w:rPr>
        <w:t xml:space="preserve"> i.e., autonomous release</w:t>
      </w:r>
      <w:r w:rsidRPr="002666FF">
        <w:rPr>
          <w:rFonts w:hint="eastAsia"/>
          <w:b/>
          <w:bCs/>
        </w:rPr>
        <w:t xml:space="preserve"> by UE</w:t>
      </w:r>
      <w:r w:rsidRPr="002666FF">
        <w:rPr>
          <w:b/>
          <w:bCs/>
        </w:rPr>
        <w:t xml:space="preserve"> is not supported</w:t>
      </w:r>
      <w:r w:rsidRPr="002666FF">
        <w:rPr>
          <w:rFonts w:hint="eastAsia"/>
          <w:b/>
          <w:bCs/>
        </w:rPr>
        <w:t>.</w:t>
      </w:r>
    </w:p>
    <w:p w14:paraId="54412E14" w14:textId="77777777" w:rsidR="008D4EF2" w:rsidRPr="002666FF" w:rsidRDefault="008D4EF2" w:rsidP="008D4EF2">
      <w:pPr>
        <w:ind w:leftChars="100" w:left="200"/>
        <w:rPr>
          <w:b/>
          <w:bCs/>
          <w:lang w:val="en-US"/>
        </w:rPr>
      </w:pPr>
      <w:r>
        <w:rPr>
          <w:rFonts w:hint="eastAsia"/>
          <w:b/>
          <w:bCs/>
        </w:rPr>
        <w:t>6.4</w:t>
      </w:r>
      <w:r w:rsidRPr="002666FF">
        <w:rPr>
          <w:rFonts w:hint="eastAsia"/>
          <w:b/>
          <w:bCs/>
        </w:rPr>
        <w:t>, Applicability can be updated via UAI.</w:t>
      </w:r>
    </w:p>
    <w:p w14:paraId="6391A4FB" w14:textId="77777777" w:rsidR="008D4EF2" w:rsidRPr="002666FF" w:rsidRDefault="008D4EF2" w:rsidP="008D4EF2">
      <w:pPr>
        <w:ind w:leftChars="100" w:left="200"/>
        <w:rPr>
          <w:b/>
          <w:bCs/>
        </w:rPr>
      </w:pPr>
      <w:r>
        <w:rPr>
          <w:rFonts w:hint="eastAsia"/>
          <w:b/>
          <w:bCs/>
        </w:rPr>
        <w:t>6.5</w:t>
      </w:r>
      <w:r w:rsidRPr="002666FF">
        <w:rPr>
          <w:rFonts w:hint="eastAsia"/>
          <w:b/>
          <w:bCs/>
        </w:rPr>
        <w:t xml:space="preserve">, </w:t>
      </w:r>
      <w:proofErr w:type="gramStart"/>
      <w:r w:rsidRPr="002666FF">
        <w:rPr>
          <w:rFonts w:hint="eastAsia"/>
          <w:b/>
          <w:bCs/>
        </w:rPr>
        <w:t>No</w:t>
      </w:r>
      <w:proofErr w:type="gramEnd"/>
      <w:r w:rsidRPr="002666FF">
        <w:rPr>
          <w:rFonts w:hint="eastAsia"/>
          <w:b/>
          <w:bCs/>
        </w:rPr>
        <w:t xml:space="preserve"> prohibit timer needs to be introduced for prohibiting applicability reporting.</w:t>
      </w:r>
    </w:p>
    <w:p w14:paraId="272AAB7C" w14:textId="77777777" w:rsidR="008D4EF2" w:rsidRPr="00B96173" w:rsidRDefault="008D4EF2" w:rsidP="008D4EF2">
      <w:pPr>
        <w:rPr>
          <w:b/>
          <w:bCs/>
        </w:rPr>
      </w:pPr>
      <w:r w:rsidRPr="00B96173">
        <w:rPr>
          <w:rFonts w:hint="eastAsia"/>
          <w:b/>
          <w:bCs/>
        </w:rPr>
        <w:t>Proposal</w:t>
      </w:r>
      <w:r>
        <w:rPr>
          <w:rFonts w:hint="eastAsia"/>
          <w:b/>
          <w:bCs/>
        </w:rPr>
        <w:t xml:space="preserve"> 7</w:t>
      </w:r>
      <w:r w:rsidRPr="00B96173">
        <w:rPr>
          <w:rFonts w:hint="eastAsia"/>
          <w:b/>
          <w:bCs/>
        </w:rPr>
        <w:t xml:space="preserve">: </w:t>
      </w:r>
      <w:r>
        <w:rPr>
          <w:rFonts w:hint="eastAsia"/>
          <w:b/>
          <w:bCs/>
        </w:rPr>
        <w:t>W</w:t>
      </w:r>
      <w:r w:rsidRPr="00B96173">
        <w:rPr>
          <w:rFonts w:hint="eastAsia"/>
          <w:b/>
          <w:bCs/>
        </w:rPr>
        <w:t>hen applicability status is changed from applicable/inapplicable to inapplicable/applicable, UE shall report the updated applicability status via UAI message</w:t>
      </w:r>
      <w:r>
        <w:rPr>
          <w:rFonts w:hint="eastAsia"/>
          <w:b/>
          <w:bCs/>
        </w:rPr>
        <w:t xml:space="preserve"> only.</w:t>
      </w:r>
    </w:p>
    <w:p w14:paraId="4A48A22E" w14:textId="77777777" w:rsidR="008D4EF2" w:rsidRPr="001E3A44" w:rsidRDefault="008D4EF2" w:rsidP="008D4EF2">
      <w:pPr>
        <w:rPr>
          <w:b/>
          <w:bCs/>
          <w:lang w:val="en-US"/>
        </w:rPr>
      </w:pPr>
      <w:r w:rsidRPr="001E3A44">
        <w:rPr>
          <w:rFonts w:hint="eastAsia"/>
          <w:b/>
          <w:bCs/>
          <w:lang w:val="en-US"/>
        </w:rPr>
        <w:t xml:space="preserve">Proposal </w:t>
      </w:r>
      <w:r>
        <w:rPr>
          <w:rFonts w:hint="eastAsia"/>
          <w:b/>
          <w:bCs/>
          <w:lang w:val="en-US"/>
        </w:rPr>
        <w:t>8</w:t>
      </w:r>
      <w:r w:rsidRPr="001E3A44">
        <w:rPr>
          <w:rFonts w:hint="eastAsia"/>
          <w:b/>
          <w:bCs/>
          <w:lang w:val="en-US"/>
        </w:rPr>
        <w:t xml:space="preserve">: </w:t>
      </w:r>
      <w:r w:rsidRPr="001E3A44">
        <w:rPr>
          <w:b/>
          <w:bCs/>
          <w:lang w:val="en-US"/>
        </w:rPr>
        <w:t>Upon transition to RRC_IDLE or RRC_INACTIVE state or upon RLF, UE</w:t>
      </w:r>
      <w:r>
        <w:rPr>
          <w:rFonts w:hint="eastAsia"/>
          <w:b/>
          <w:bCs/>
          <w:lang w:val="en-US"/>
        </w:rPr>
        <w:t xml:space="preserve"> keep inference configuration (full and/or partial </w:t>
      </w:r>
      <w:r>
        <w:rPr>
          <w:b/>
          <w:bCs/>
          <w:lang w:val="en-US"/>
        </w:rPr>
        <w:t>inference</w:t>
      </w:r>
      <w:r>
        <w:rPr>
          <w:rFonts w:hint="eastAsia"/>
          <w:b/>
          <w:bCs/>
          <w:lang w:val="en-US"/>
        </w:rPr>
        <w:t xml:space="preserve"> configuration) without spec impact.</w:t>
      </w:r>
    </w:p>
    <w:p w14:paraId="3B8A7D4B" w14:textId="77777777" w:rsidR="008D4EF2" w:rsidRPr="00426514" w:rsidRDefault="008D4EF2" w:rsidP="008D4EF2">
      <w:pPr>
        <w:rPr>
          <w:b/>
          <w:bCs/>
        </w:rPr>
      </w:pPr>
      <w:r w:rsidRPr="00426514">
        <w:rPr>
          <w:rFonts w:hint="eastAsia"/>
          <w:b/>
          <w:bCs/>
        </w:rPr>
        <w:t xml:space="preserve">Proposal </w:t>
      </w:r>
      <w:r>
        <w:rPr>
          <w:rFonts w:hint="eastAsia"/>
          <w:b/>
          <w:bCs/>
        </w:rPr>
        <w:t>9</w:t>
      </w:r>
      <w:r w:rsidRPr="00426514">
        <w:rPr>
          <w:rFonts w:hint="eastAsia"/>
          <w:b/>
          <w:bCs/>
        </w:rPr>
        <w:t xml:space="preserve">: Applicability reporting is not supported for </w:t>
      </w:r>
      <w:proofErr w:type="spellStart"/>
      <w:r w:rsidRPr="00426514">
        <w:rPr>
          <w:rFonts w:hint="eastAsia"/>
          <w:b/>
          <w:bCs/>
          <w:i/>
          <w:iCs/>
        </w:rPr>
        <w:t>RRCRestablishmentComplete</w:t>
      </w:r>
      <w:proofErr w:type="spellEnd"/>
      <w:r w:rsidRPr="00426514">
        <w:rPr>
          <w:rFonts w:hint="eastAsia"/>
          <w:b/>
          <w:bCs/>
        </w:rPr>
        <w:t xml:space="preserve"> message</w:t>
      </w:r>
    </w:p>
    <w:p w14:paraId="55AC1024" w14:textId="77777777" w:rsidR="008D4EF2" w:rsidRPr="005B5A17" w:rsidRDefault="008D4EF2" w:rsidP="008D4EF2">
      <w:pPr>
        <w:rPr>
          <w:b/>
          <w:bCs/>
        </w:rPr>
      </w:pPr>
      <w:r w:rsidRPr="005B5A17">
        <w:rPr>
          <w:rFonts w:hint="eastAsia"/>
          <w:b/>
          <w:bCs/>
        </w:rPr>
        <w:t xml:space="preserve">Proposal </w:t>
      </w:r>
      <w:r>
        <w:rPr>
          <w:rFonts w:hint="eastAsia"/>
          <w:b/>
          <w:bCs/>
        </w:rPr>
        <w:t>10</w:t>
      </w:r>
      <w:r w:rsidRPr="005B5A17">
        <w:rPr>
          <w:rFonts w:hint="eastAsia"/>
          <w:b/>
          <w:bCs/>
        </w:rPr>
        <w:t xml:space="preserve">: Applicability reporting is supported for </w:t>
      </w:r>
      <w:proofErr w:type="spellStart"/>
      <w:r w:rsidRPr="005B5A17">
        <w:rPr>
          <w:rFonts w:hint="eastAsia"/>
          <w:b/>
          <w:bCs/>
          <w:i/>
          <w:iCs/>
        </w:rPr>
        <w:t>RRCResumeComplete</w:t>
      </w:r>
      <w:proofErr w:type="spellEnd"/>
      <w:r w:rsidRPr="005B5A17">
        <w:rPr>
          <w:rFonts w:hint="eastAsia"/>
          <w:b/>
          <w:bCs/>
        </w:rPr>
        <w:t xml:space="preserve"> message</w:t>
      </w:r>
    </w:p>
    <w:p w14:paraId="44F42253" w14:textId="77777777" w:rsidR="008D4EF2" w:rsidRDefault="008D4EF2" w:rsidP="008D4EF2">
      <w:pPr>
        <w:rPr>
          <w:b/>
          <w:bCs/>
        </w:rPr>
      </w:pPr>
      <w:r w:rsidRPr="005B5A17">
        <w:rPr>
          <w:rFonts w:hint="eastAsia"/>
          <w:b/>
          <w:bCs/>
        </w:rPr>
        <w:t xml:space="preserve">Proposal </w:t>
      </w:r>
      <w:r>
        <w:rPr>
          <w:rFonts w:hint="eastAsia"/>
          <w:b/>
          <w:bCs/>
        </w:rPr>
        <w:t>11</w:t>
      </w:r>
      <w:r w:rsidRPr="005B5A17">
        <w:rPr>
          <w:rFonts w:hint="eastAsia"/>
          <w:b/>
          <w:bCs/>
        </w:rPr>
        <w:t>: Full or partial inference configuration is stored</w:t>
      </w:r>
      <w:r>
        <w:rPr>
          <w:rFonts w:hint="eastAsia"/>
          <w:b/>
          <w:bCs/>
        </w:rPr>
        <w:t xml:space="preserve"> and restored</w:t>
      </w:r>
      <w:r w:rsidRPr="005B5A17">
        <w:rPr>
          <w:rFonts w:hint="eastAsia"/>
          <w:b/>
          <w:bCs/>
        </w:rPr>
        <w:t xml:space="preserve"> in the Inactive AS context</w:t>
      </w:r>
    </w:p>
    <w:p w14:paraId="42560BE1" w14:textId="77777777" w:rsidR="008D4EF2" w:rsidRPr="00DF022A" w:rsidRDefault="008D4EF2" w:rsidP="008D4EF2">
      <w:pPr>
        <w:rPr>
          <w:b/>
          <w:bCs/>
        </w:rPr>
      </w:pPr>
      <w:r w:rsidRPr="00DF022A">
        <w:rPr>
          <w:rFonts w:hint="eastAsia"/>
          <w:b/>
          <w:bCs/>
        </w:rPr>
        <w:t>Proposal</w:t>
      </w:r>
      <w:r>
        <w:rPr>
          <w:rFonts w:hint="eastAsia"/>
          <w:b/>
          <w:bCs/>
        </w:rPr>
        <w:t xml:space="preserve"> 12</w:t>
      </w:r>
      <w:r w:rsidRPr="00DF022A">
        <w:rPr>
          <w:rFonts w:hint="eastAsia"/>
          <w:b/>
          <w:bCs/>
        </w:rPr>
        <w:t xml:space="preserve">: </w:t>
      </w:r>
      <w:r w:rsidRPr="00217371">
        <w:rPr>
          <w:b/>
          <w:bCs/>
        </w:rPr>
        <w:t xml:space="preserve">A new IE in </w:t>
      </w:r>
      <w:proofErr w:type="spellStart"/>
      <w:r w:rsidRPr="00217371">
        <w:rPr>
          <w:b/>
          <w:bCs/>
        </w:rPr>
        <w:t>HandoverPreparationInformation</w:t>
      </w:r>
      <w:proofErr w:type="spellEnd"/>
      <w:r w:rsidRPr="00217371">
        <w:rPr>
          <w:b/>
          <w:bCs/>
        </w:rPr>
        <w:t xml:space="preserve"> message</w:t>
      </w:r>
      <w:r>
        <w:rPr>
          <w:rFonts w:hint="eastAsia"/>
          <w:b/>
          <w:bCs/>
        </w:rPr>
        <w:t xml:space="preserve"> is introduced</w:t>
      </w:r>
      <w:r w:rsidRPr="00217371">
        <w:rPr>
          <w:b/>
          <w:bCs/>
        </w:rPr>
        <w:t xml:space="preserve"> to convey complete applicability information</w:t>
      </w:r>
      <w:r>
        <w:rPr>
          <w:rFonts w:hint="eastAsia"/>
          <w:b/>
          <w:bCs/>
        </w:rPr>
        <w:t xml:space="preserve"> from source </w:t>
      </w:r>
      <w:proofErr w:type="spellStart"/>
      <w:r>
        <w:rPr>
          <w:rFonts w:hint="eastAsia"/>
          <w:b/>
          <w:bCs/>
        </w:rPr>
        <w:t>gNB</w:t>
      </w:r>
      <w:proofErr w:type="spellEnd"/>
      <w:r>
        <w:rPr>
          <w:rFonts w:hint="eastAsia"/>
          <w:b/>
          <w:bCs/>
        </w:rPr>
        <w:t xml:space="preserve"> to target </w:t>
      </w:r>
      <w:proofErr w:type="spellStart"/>
      <w:r>
        <w:rPr>
          <w:rFonts w:hint="eastAsia"/>
          <w:b/>
          <w:bCs/>
        </w:rPr>
        <w:t>gNB</w:t>
      </w:r>
      <w:proofErr w:type="spellEnd"/>
      <w:r>
        <w:rPr>
          <w:rFonts w:hint="eastAsia"/>
          <w:b/>
          <w:bCs/>
        </w:rPr>
        <w:t>.</w:t>
      </w:r>
    </w:p>
    <w:p w14:paraId="7A128BB4" w14:textId="77777777" w:rsidR="008D4EF2" w:rsidRDefault="008D4EF2" w:rsidP="008D4EF2">
      <w:pPr>
        <w:rPr>
          <w:b/>
          <w:bCs/>
        </w:rPr>
      </w:pPr>
      <w:r w:rsidRPr="00DF022A">
        <w:rPr>
          <w:rFonts w:hint="eastAsia"/>
          <w:b/>
          <w:bCs/>
        </w:rPr>
        <w:t xml:space="preserve">Proposal </w:t>
      </w:r>
      <w:r>
        <w:rPr>
          <w:rFonts w:hint="eastAsia"/>
          <w:b/>
          <w:bCs/>
        </w:rPr>
        <w:t>13</w:t>
      </w:r>
      <w:r w:rsidRPr="00DF022A">
        <w:rPr>
          <w:rFonts w:hint="eastAsia"/>
          <w:b/>
          <w:bCs/>
        </w:rPr>
        <w:t xml:space="preserve">: </w:t>
      </w:r>
      <w:r w:rsidRPr="00DF022A">
        <w:rPr>
          <w:rFonts w:eastAsia="等线"/>
          <w:b/>
          <w:bCs/>
        </w:rPr>
        <w:t>During handover, the</w:t>
      </w:r>
      <w:r w:rsidRPr="00DF022A">
        <w:rPr>
          <w:b/>
          <w:bCs/>
        </w:rPr>
        <w:t xml:space="preserve"> UE may receive </w:t>
      </w:r>
      <w:r>
        <w:rPr>
          <w:rFonts w:hint="eastAsia"/>
          <w:b/>
          <w:bCs/>
        </w:rPr>
        <w:t>an</w:t>
      </w:r>
      <w:r w:rsidRPr="00DF022A">
        <w:rPr>
          <w:b/>
          <w:bCs/>
        </w:rPr>
        <w:t xml:space="preserve"> inference configuration related to the target </w:t>
      </w:r>
      <w:proofErr w:type="spellStart"/>
      <w:r w:rsidRPr="00DF022A">
        <w:rPr>
          <w:b/>
          <w:bCs/>
        </w:rPr>
        <w:t>gNB</w:t>
      </w:r>
      <w:proofErr w:type="spellEnd"/>
      <w:r w:rsidRPr="00DF022A">
        <w:rPr>
          <w:b/>
          <w:bCs/>
        </w:rPr>
        <w:t xml:space="preserve"> </w:t>
      </w:r>
      <w:r w:rsidRPr="00DF022A">
        <w:rPr>
          <w:rFonts w:eastAsia="等线" w:hint="eastAsia"/>
          <w:b/>
          <w:bCs/>
        </w:rPr>
        <w:t>via</w:t>
      </w:r>
      <w:r w:rsidRPr="00DF022A">
        <w:rPr>
          <w:rFonts w:eastAsia="等线"/>
          <w:b/>
          <w:bCs/>
        </w:rPr>
        <w:t xml:space="preserve"> </w:t>
      </w:r>
      <w:proofErr w:type="spellStart"/>
      <w:r w:rsidRPr="00A34433">
        <w:rPr>
          <w:rFonts w:eastAsia="等线" w:hint="eastAsia"/>
          <w:b/>
          <w:bCs/>
          <w:i/>
          <w:iCs/>
        </w:rPr>
        <w:t>RRCReconfiguration</w:t>
      </w:r>
      <w:proofErr w:type="spellEnd"/>
      <w:r>
        <w:rPr>
          <w:rFonts w:eastAsia="等线" w:hint="eastAsia"/>
          <w:b/>
          <w:bCs/>
        </w:rPr>
        <w:t xml:space="preserve"> message</w:t>
      </w:r>
      <w:r w:rsidRPr="00DF022A">
        <w:rPr>
          <w:rFonts w:eastAsia="等线"/>
          <w:b/>
          <w:bCs/>
        </w:rPr>
        <w:t xml:space="preserve">. Then UE reports its </w:t>
      </w:r>
      <w:r>
        <w:rPr>
          <w:rFonts w:hint="eastAsia"/>
          <w:b/>
          <w:bCs/>
        </w:rPr>
        <w:t>applicability status</w:t>
      </w:r>
      <w:r w:rsidRPr="00DF022A">
        <w:rPr>
          <w:b/>
          <w:bCs/>
        </w:rPr>
        <w:t xml:space="preserve"> </w:t>
      </w:r>
      <w:r w:rsidRPr="00DF022A">
        <w:rPr>
          <w:rFonts w:eastAsia="等线"/>
          <w:b/>
          <w:bCs/>
        </w:rPr>
        <w:t xml:space="preserve">to the target </w:t>
      </w:r>
      <w:proofErr w:type="spellStart"/>
      <w:r w:rsidRPr="00DF022A">
        <w:rPr>
          <w:rFonts w:eastAsia="等线"/>
          <w:b/>
          <w:bCs/>
        </w:rPr>
        <w:t>gNB</w:t>
      </w:r>
      <w:proofErr w:type="spellEnd"/>
      <w:r w:rsidRPr="00DF022A">
        <w:rPr>
          <w:rFonts w:eastAsia="等线"/>
          <w:b/>
          <w:bCs/>
        </w:rPr>
        <w:t xml:space="preserve"> </w:t>
      </w:r>
      <w:r>
        <w:rPr>
          <w:rFonts w:eastAsia="等线" w:hint="eastAsia"/>
          <w:b/>
          <w:bCs/>
        </w:rPr>
        <w:t xml:space="preserve">via </w:t>
      </w:r>
      <w:proofErr w:type="spellStart"/>
      <w:r w:rsidRPr="00A34433">
        <w:rPr>
          <w:rFonts w:eastAsia="等线" w:hint="eastAsia"/>
          <w:b/>
          <w:bCs/>
          <w:i/>
          <w:iCs/>
        </w:rPr>
        <w:t>RRCReconfigurationComplete</w:t>
      </w:r>
      <w:proofErr w:type="spellEnd"/>
      <w:r>
        <w:rPr>
          <w:rFonts w:eastAsia="等线" w:hint="eastAsia"/>
          <w:b/>
          <w:bCs/>
        </w:rPr>
        <w:t xml:space="preserve"> message.</w:t>
      </w:r>
      <w:r w:rsidRPr="00DF022A">
        <w:rPr>
          <w:rFonts w:hint="eastAsia"/>
          <w:b/>
          <w:bCs/>
        </w:rPr>
        <w:t xml:space="preserve"> </w:t>
      </w:r>
    </w:p>
    <w:p w14:paraId="348677D8" w14:textId="77777777" w:rsidR="008D4EF2" w:rsidRDefault="008D4EF2" w:rsidP="008D4EF2">
      <w:pPr>
        <w:rPr>
          <w:b/>
          <w:bCs/>
        </w:rPr>
      </w:pPr>
      <w:r>
        <w:rPr>
          <w:rFonts w:hint="eastAsia"/>
          <w:b/>
          <w:bCs/>
        </w:rPr>
        <w:t>Proposal 14: If applicability status of an inference configuration is changed immediately before handover procedure without reporting via UAI in time, UE should report the updated status via UAI after handover is completed.</w:t>
      </w:r>
    </w:p>
    <w:p w14:paraId="1FEA711C" w14:textId="77777777" w:rsidR="008D4EF2" w:rsidRPr="00DF022A" w:rsidRDefault="008D4EF2" w:rsidP="008D4EF2">
      <w:pPr>
        <w:rPr>
          <w:b/>
          <w:bCs/>
        </w:rPr>
      </w:pPr>
      <w:r w:rsidRPr="006D2EE2">
        <w:rPr>
          <w:rFonts w:hint="eastAsia"/>
          <w:b/>
          <w:bCs/>
        </w:rPr>
        <w:t xml:space="preserve">Proposal </w:t>
      </w:r>
      <w:r>
        <w:rPr>
          <w:rFonts w:hint="eastAsia"/>
          <w:b/>
          <w:bCs/>
        </w:rPr>
        <w:t>15</w:t>
      </w:r>
      <w:r w:rsidRPr="006D2EE2">
        <w:rPr>
          <w:rFonts w:hint="eastAsia"/>
          <w:b/>
          <w:bCs/>
        </w:rPr>
        <w:t xml:space="preserve">: The agreement i.e. </w:t>
      </w:r>
      <w:r w:rsidRPr="006D2EE2">
        <w:rPr>
          <w:b/>
          <w:bCs/>
        </w:rPr>
        <w:t>“</w:t>
      </w:r>
      <w:r w:rsidRPr="006D2EE2">
        <w:rPr>
          <w:rFonts w:hint="eastAsia"/>
          <w:b/>
          <w:bCs/>
        </w:rPr>
        <w:t>A</w:t>
      </w:r>
      <w:r w:rsidRPr="006D2EE2">
        <w:rPr>
          <w:b/>
          <w:bCs/>
        </w:rPr>
        <w:t xml:space="preserve"> flag in </w:t>
      </w:r>
      <w:proofErr w:type="spellStart"/>
      <w:r w:rsidRPr="006D2EE2">
        <w:rPr>
          <w:b/>
          <w:bCs/>
          <w:i/>
          <w:iCs/>
        </w:rPr>
        <w:t>OtherConfig</w:t>
      </w:r>
      <w:proofErr w:type="spellEnd"/>
      <w:r w:rsidRPr="006D2EE2">
        <w:rPr>
          <w:b/>
          <w:bCs/>
        </w:rPr>
        <w:t xml:space="preserve"> </w:t>
      </w:r>
      <w:r w:rsidRPr="006D2EE2">
        <w:rPr>
          <w:rFonts w:hint="eastAsia"/>
          <w:b/>
          <w:bCs/>
        </w:rPr>
        <w:t xml:space="preserve">is introduced to </w:t>
      </w:r>
      <w:r w:rsidRPr="006D2EE2">
        <w:rPr>
          <w:b/>
          <w:bCs/>
        </w:rPr>
        <w:t>indicat</w:t>
      </w:r>
      <w:r w:rsidRPr="006D2EE2">
        <w:rPr>
          <w:rFonts w:hint="eastAsia"/>
          <w:b/>
          <w:bCs/>
        </w:rPr>
        <w:t>e</w:t>
      </w:r>
      <w:r w:rsidRPr="006D2EE2">
        <w:rPr>
          <w:b/>
          <w:bCs/>
        </w:rPr>
        <w:t xml:space="preserve"> whether applicability reporting via UAI is enabled or </w:t>
      </w:r>
      <w:r w:rsidRPr="006D2EE2">
        <w:rPr>
          <w:rFonts w:hint="eastAsia"/>
          <w:b/>
          <w:bCs/>
        </w:rPr>
        <w:t>not</w:t>
      </w:r>
      <w:r w:rsidRPr="006D2EE2">
        <w:rPr>
          <w:b/>
          <w:bCs/>
        </w:rPr>
        <w:t>”</w:t>
      </w:r>
      <w:r w:rsidRPr="006D2EE2">
        <w:rPr>
          <w:rFonts w:hint="eastAsia"/>
          <w:b/>
          <w:bCs/>
        </w:rPr>
        <w:t xml:space="preserve"> is reverted</w:t>
      </w:r>
      <w:r>
        <w:rPr>
          <w:rFonts w:hint="eastAsia"/>
          <w:b/>
          <w:bCs/>
        </w:rPr>
        <w:t xml:space="preserve"> i.e. it is not specified</w:t>
      </w:r>
      <w:r w:rsidRPr="006D2EE2">
        <w:rPr>
          <w:rFonts w:hint="eastAsia"/>
          <w:b/>
          <w:bCs/>
        </w:rPr>
        <w:t>.</w:t>
      </w:r>
    </w:p>
    <w:p w14:paraId="3DDEDA17" w14:textId="77777777" w:rsidR="008D4EF2" w:rsidRPr="00A97804" w:rsidRDefault="008D4EF2" w:rsidP="008D4EF2">
      <w:pPr>
        <w:ind w:left="853" w:hangingChars="425" w:hanging="853"/>
        <w:rPr>
          <w:b/>
          <w:bCs/>
        </w:rPr>
      </w:pPr>
      <w:r w:rsidRPr="00E06D7E">
        <w:rPr>
          <w:rFonts w:hint="eastAsia"/>
          <w:b/>
          <w:bCs/>
        </w:rPr>
        <w:t>Proposal</w:t>
      </w:r>
      <w:r>
        <w:rPr>
          <w:rFonts w:hint="eastAsia"/>
          <w:b/>
          <w:bCs/>
        </w:rPr>
        <w:t xml:space="preserve"> 16</w:t>
      </w:r>
      <w:r w:rsidRPr="00E06D7E">
        <w:rPr>
          <w:rFonts w:hint="eastAsia"/>
          <w:b/>
          <w:bCs/>
        </w:rPr>
        <w:t xml:space="preserve">: RAN2 is kindly </w:t>
      </w:r>
      <w:r>
        <w:rPr>
          <w:rFonts w:hint="eastAsia"/>
          <w:b/>
          <w:bCs/>
        </w:rPr>
        <w:t>requested</w:t>
      </w:r>
      <w:r w:rsidRPr="00E06D7E">
        <w:rPr>
          <w:rFonts w:hint="eastAsia"/>
          <w:b/>
          <w:bCs/>
        </w:rPr>
        <w:t xml:space="preserve"> to discuss how to effectively check applicability of inference </w:t>
      </w:r>
      <w:r>
        <w:rPr>
          <w:rFonts w:hint="eastAsia"/>
          <w:b/>
          <w:bCs/>
        </w:rPr>
        <w:t>configuration</w:t>
      </w:r>
    </w:p>
    <w:p w14:paraId="1C7F1392" w14:textId="77777777" w:rsidR="00234029" w:rsidRDefault="00234029" w:rsidP="00067BE0"/>
    <w:p w14:paraId="4045AD8A" w14:textId="10DD7870" w:rsidR="008D4EF2" w:rsidRDefault="008D4EF2" w:rsidP="00067BE0">
      <w:r>
        <w:rPr>
          <w:rFonts w:hint="eastAsia"/>
        </w:rPr>
        <w:t>Proposals about Inference configuration:</w:t>
      </w:r>
    </w:p>
    <w:p w14:paraId="0765C302" w14:textId="77777777" w:rsidR="00876C77" w:rsidRPr="00B05193" w:rsidRDefault="00876C77" w:rsidP="00876C77">
      <w:pPr>
        <w:rPr>
          <w:b/>
          <w:bCs/>
        </w:rPr>
      </w:pPr>
      <w:r w:rsidRPr="00B05193">
        <w:rPr>
          <w:rFonts w:hint="eastAsia"/>
          <w:b/>
          <w:bCs/>
        </w:rPr>
        <w:t>Proposal 1</w:t>
      </w:r>
      <w:r>
        <w:rPr>
          <w:rFonts w:hint="eastAsia"/>
          <w:b/>
          <w:bCs/>
        </w:rPr>
        <w:t>7</w:t>
      </w:r>
      <w:r w:rsidRPr="00B05193">
        <w:rPr>
          <w:rFonts w:hint="eastAsia"/>
          <w:b/>
          <w:bCs/>
        </w:rPr>
        <w:t>: Associated ID can be configured as optional inference parameters for temporal domain case A/B and inter-frequency prediction</w:t>
      </w:r>
    </w:p>
    <w:p w14:paraId="37228BAF" w14:textId="77777777" w:rsidR="00876C77" w:rsidRPr="00725029" w:rsidRDefault="00876C77" w:rsidP="00876C77">
      <w:pPr>
        <w:rPr>
          <w:b/>
          <w:bCs/>
        </w:rPr>
      </w:pPr>
      <w:r w:rsidRPr="00725029">
        <w:rPr>
          <w:b/>
          <w:bCs/>
        </w:rPr>
        <w:t>P</w:t>
      </w:r>
      <w:r w:rsidRPr="00725029">
        <w:rPr>
          <w:rFonts w:hint="eastAsia"/>
          <w:b/>
          <w:bCs/>
        </w:rPr>
        <w:t>roposal</w:t>
      </w:r>
      <w:r>
        <w:rPr>
          <w:rFonts w:hint="eastAsia"/>
          <w:b/>
          <w:bCs/>
        </w:rPr>
        <w:t xml:space="preserve"> 18</w:t>
      </w:r>
      <w:r w:rsidRPr="00725029">
        <w:rPr>
          <w:rFonts w:hint="eastAsia"/>
          <w:b/>
          <w:bCs/>
        </w:rPr>
        <w:t>: Associated</w:t>
      </w:r>
      <w:r>
        <w:rPr>
          <w:rFonts w:hint="eastAsia"/>
          <w:b/>
          <w:bCs/>
        </w:rPr>
        <w:t xml:space="preserve"> Id</w:t>
      </w:r>
      <w:r w:rsidRPr="00725029">
        <w:rPr>
          <w:rFonts w:hint="eastAsia"/>
          <w:b/>
          <w:bCs/>
        </w:rPr>
        <w:t xml:space="preserve"> is unique within a PLMN</w:t>
      </w:r>
    </w:p>
    <w:p w14:paraId="435590C4" w14:textId="77777777" w:rsidR="00876C77" w:rsidRPr="00BA78DF" w:rsidRDefault="00876C77" w:rsidP="00876C77">
      <w:pPr>
        <w:rPr>
          <w:b/>
          <w:bCs/>
        </w:rPr>
      </w:pPr>
      <w:r w:rsidRPr="00725029">
        <w:rPr>
          <w:rFonts w:hint="eastAsia"/>
          <w:b/>
          <w:bCs/>
        </w:rPr>
        <w:t>Proposal</w:t>
      </w:r>
      <w:r>
        <w:rPr>
          <w:rFonts w:hint="eastAsia"/>
          <w:b/>
          <w:bCs/>
        </w:rPr>
        <w:t xml:space="preserve"> 19</w:t>
      </w:r>
      <w:r w:rsidRPr="00725029">
        <w:rPr>
          <w:rFonts w:hint="eastAsia"/>
          <w:b/>
          <w:bCs/>
        </w:rPr>
        <w:t xml:space="preserve">: </w:t>
      </w:r>
      <w:r>
        <w:rPr>
          <w:rFonts w:hint="eastAsia"/>
          <w:b/>
          <w:bCs/>
        </w:rPr>
        <w:t>T</w:t>
      </w:r>
      <w:r w:rsidRPr="00725029">
        <w:rPr>
          <w:rFonts w:hint="eastAsia"/>
          <w:b/>
          <w:bCs/>
        </w:rPr>
        <w:t>he length</w:t>
      </w:r>
      <w:r>
        <w:rPr>
          <w:rFonts w:hint="eastAsia"/>
          <w:b/>
          <w:bCs/>
        </w:rPr>
        <w:t xml:space="preserve"> of </w:t>
      </w:r>
      <w:r w:rsidRPr="00725029">
        <w:rPr>
          <w:rFonts w:hint="eastAsia"/>
          <w:b/>
          <w:bCs/>
        </w:rPr>
        <w:t>Associated</w:t>
      </w:r>
      <w:r>
        <w:rPr>
          <w:rFonts w:hint="eastAsia"/>
          <w:b/>
          <w:bCs/>
        </w:rPr>
        <w:t xml:space="preserve"> Id</w:t>
      </w:r>
      <w:r w:rsidRPr="00725029">
        <w:rPr>
          <w:rFonts w:hint="eastAsia"/>
          <w:b/>
          <w:bCs/>
        </w:rPr>
        <w:t xml:space="preserve"> is 24 bits. Once it is assigned to UE, the meaning is not changed i.e. recycle is not necessary</w:t>
      </w:r>
    </w:p>
    <w:p w14:paraId="0A612BEE" w14:textId="77777777" w:rsidR="00876C77" w:rsidRDefault="00876C77" w:rsidP="00876C77">
      <w:pPr>
        <w:rPr>
          <w:b/>
          <w:bCs/>
        </w:rPr>
      </w:pPr>
      <w:r w:rsidRPr="00725029">
        <w:rPr>
          <w:rFonts w:hint="eastAsia"/>
          <w:b/>
          <w:bCs/>
        </w:rPr>
        <w:t>Proposal</w:t>
      </w:r>
      <w:r>
        <w:rPr>
          <w:rFonts w:hint="eastAsia"/>
          <w:b/>
          <w:bCs/>
        </w:rPr>
        <w:t xml:space="preserve"> 20</w:t>
      </w:r>
      <w:r w:rsidRPr="00725029">
        <w:rPr>
          <w:rFonts w:hint="eastAsia"/>
          <w:b/>
          <w:bCs/>
        </w:rPr>
        <w:t>: Associated</w:t>
      </w:r>
      <w:r>
        <w:rPr>
          <w:rFonts w:hint="eastAsia"/>
          <w:b/>
          <w:bCs/>
        </w:rPr>
        <w:t xml:space="preserve"> Id</w:t>
      </w:r>
      <w:r w:rsidRPr="00725029">
        <w:rPr>
          <w:rFonts w:hint="eastAsia"/>
          <w:b/>
          <w:bCs/>
        </w:rPr>
        <w:t xml:space="preserve"> can be associated with single or multiple cells. And how to do it is up to network</w:t>
      </w:r>
      <w:r w:rsidRPr="00725029">
        <w:rPr>
          <w:b/>
          <w:bCs/>
        </w:rPr>
        <w:t>’</w:t>
      </w:r>
      <w:r w:rsidRPr="00725029">
        <w:rPr>
          <w:rFonts w:hint="eastAsia"/>
          <w:b/>
          <w:bCs/>
        </w:rPr>
        <w:t>s implementation.</w:t>
      </w:r>
    </w:p>
    <w:p w14:paraId="753EFA27" w14:textId="77777777" w:rsidR="00876C77" w:rsidRPr="00EB2C84" w:rsidRDefault="00876C77" w:rsidP="00876C77">
      <w:pPr>
        <w:rPr>
          <w:b/>
          <w:bCs/>
        </w:rPr>
      </w:pPr>
      <w:r w:rsidRPr="00EB2C84">
        <w:rPr>
          <w:rFonts w:hint="eastAsia"/>
          <w:b/>
          <w:bCs/>
        </w:rPr>
        <w:t xml:space="preserve">Proposal 21: legacy parameter </w:t>
      </w:r>
      <w:r w:rsidRPr="00EB2C84">
        <w:rPr>
          <w:b/>
          <w:bCs/>
        </w:rPr>
        <w:t>“</w:t>
      </w:r>
      <w:proofErr w:type="spellStart"/>
      <w:r w:rsidRPr="00EB2C84">
        <w:rPr>
          <w:b/>
          <w:bCs/>
          <w:i/>
          <w:iCs/>
          <w:lang w:val="en-US"/>
        </w:rPr>
        <w:t>allowedCellsToAddModList</w:t>
      </w:r>
      <w:proofErr w:type="spellEnd"/>
      <w:r w:rsidRPr="00EB2C84">
        <w:rPr>
          <w:b/>
          <w:bCs/>
        </w:rPr>
        <w:t>”</w:t>
      </w:r>
      <w:r w:rsidRPr="00EB2C84">
        <w:rPr>
          <w:rFonts w:hint="eastAsia"/>
          <w:b/>
          <w:bCs/>
        </w:rPr>
        <w:t xml:space="preserve"> can be reused as optional cell list for temporal </w:t>
      </w:r>
      <w:r w:rsidRPr="00EB2C84">
        <w:rPr>
          <w:b/>
          <w:bCs/>
        </w:rPr>
        <w:t>domain</w:t>
      </w:r>
      <w:r w:rsidRPr="00EB2C84">
        <w:rPr>
          <w:rFonts w:hint="eastAsia"/>
          <w:b/>
          <w:bCs/>
        </w:rPr>
        <w:t xml:space="preserve"> case A and case B</w:t>
      </w:r>
    </w:p>
    <w:p w14:paraId="433015F4" w14:textId="77777777" w:rsidR="00876C77" w:rsidRPr="00F55AD1" w:rsidRDefault="00876C77" w:rsidP="00876C77">
      <w:pPr>
        <w:rPr>
          <w:b/>
          <w:bCs/>
        </w:rPr>
      </w:pPr>
      <w:r w:rsidRPr="00F55AD1">
        <w:rPr>
          <w:rFonts w:hint="eastAsia"/>
          <w:b/>
          <w:bCs/>
        </w:rPr>
        <w:t>Observation</w:t>
      </w:r>
      <w:r>
        <w:rPr>
          <w:rFonts w:hint="eastAsia"/>
          <w:b/>
          <w:bCs/>
        </w:rPr>
        <w:t xml:space="preserve"> 1</w:t>
      </w:r>
      <w:r w:rsidRPr="00F55AD1">
        <w:rPr>
          <w:rFonts w:hint="eastAsia"/>
          <w:b/>
          <w:bCs/>
        </w:rPr>
        <w:t xml:space="preserve">: For UE with different capability, the </w:t>
      </w:r>
      <w:r>
        <w:rPr>
          <w:rFonts w:hint="eastAsia"/>
          <w:b/>
          <w:bCs/>
        </w:rPr>
        <w:t>e-SMTC</w:t>
      </w:r>
      <w:r w:rsidRPr="00F55AD1">
        <w:rPr>
          <w:rFonts w:hint="eastAsia"/>
          <w:b/>
          <w:bCs/>
        </w:rPr>
        <w:t xml:space="preserve"> is different</w:t>
      </w:r>
      <w:r>
        <w:rPr>
          <w:rFonts w:hint="eastAsia"/>
          <w:b/>
          <w:bCs/>
        </w:rPr>
        <w:t xml:space="preserve"> for case B-2</w:t>
      </w:r>
      <w:r w:rsidRPr="00F55AD1">
        <w:rPr>
          <w:rFonts w:hint="eastAsia"/>
          <w:b/>
          <w:bCs/>
        </w:rPr>
        <w:t xml:space="preserve">. And because of this, network and UE have ambiguity about the </w:t>
      </w:r>
      <w:r>
        <w:rPr>
          <w:rFonts w:hint="eastAsia"/>
          <w:b/>
          <w:bCs/>
        </w:rPr>
        <w:t>e-SMTC.</w:t>
      </w:r>
    </w:p>
    <w:p w14:paraId="1BCB776C" w14:textId="77777777" w:rsidR="00876C77" w:rsidRPr="008D0A1B" w:rsidRDefault="00876C77" w:rsidP="00876C77">
      <w:pPr>
        <w:rPr>
          <w:b/>
          <w:bCs/>
        </w:rPr>
      </w:pPr>
      <w:r>
        <w:rPr>
          <w:rFonts w:hint="eastAsia"/>
          <w:b/>
          <w:bCs/>
        </w:rPr>
        <w:t>Proposal 22: In R20 only solution for implementation case B-1 will be specified and current SMTC parameter can be reused.</w:t>
      </w:r>
    </w:p>
    <w:p w14:paraId="19D8796D" w14:textId="77777777" w:rsidR="00DB7A94" w:rsidRPr="00E342BE" w:rsidRDefault="00DB7A94" w:rsidP="00DB7A94">
      <w:pPr>
        <w:rPr>
          <w:b/>
          <w:bCs/>
        </w:rPr>
      </w:pPr>
      <w:r w:rsidRPr="00E342BE">
        <w:rPr>
          <w:rFonts w:hint="eastAsia"/>
          <w:b/>
          <w:bCs/>
        </w:rPr>
        <w:t xml:space="preserve">Proposal 23: legacy </w:t>
      </w:r>
      <w:proofErr w:type="spellStart"/>
      <w:r w:rsidRPr="00E342BE">
        <w:rPr>
          <w:rFonts w:hint="eastAsia"/>
          <w:b/>
          <w:bCs/>
          <w:i/>
          <w:iCs/>
        </w:rPr>
        <w:t>measObjectNR</w:t>
      </w:r>
      <w:proofErr w:type="spellEnd"/>
      <w:r w:rsidRPr="00E342BE">
        <w:rPr>
          <w:rFonts w:hint="eastAsia"/>
          <w:b/>
          <w:bCs/>
        </w:rPr>
        <w:t xml:space="preserve"> is reused to indicate measured and predicted frequency carrier</w:t>
      </w:r>
    </w:p>
    <w:p w14:paraId="17E278BC" w14:textId="77777777" w:rsidR="00876C77" w:rsidRDefault="00876C77" w:rsidP="00067BE0"/>
    <w:p w14:paraId="6EAE1B32" w14:textId="57629D5C" w:rsidR="00DB7A94" w:rsidRDefault="00DB7A94" w:rsidP="00067BE0">
      <w:r>
        <w:rPr>
          <w:rFonts w:hint="eastAsia"/>
        </w:rPr>
        <w:t>Proposals about inference reporting:</w:t>
      </w:r>
    </w:p>
    <w:p w14:paraId="53AA80E5" w14:textId="77777777" w:rsidR="006B2787" w:rsidRPr="00571220" w:rsidRDefault="006B2787" w:rsidP="006B2787">
      <w:pPr>
        <w:rPr>
          <w:b/>
          <w:bCs/>
        </w:rPr>
      </w:pPr>
      <w:r w:rsidRPr="00571220">
        <w:rPr>
          <w:rFonts w:hint="eastAsia"/>
          <w:b/>
          <w:bCs/>
        </w:rPr>
        <w:t>Proposal</w:t>
      </w:r>
      <w:r>
        <w:rPr>
          <w:rFonts w:hint="eastAsia"/>
          <w:b/>
          <w:bCs/>
        </w:rPr>
        <w:t xml:space="preserve"> 24</w:t>
      </w:r>
      <w:r w:rsidRPr="00571220">
        <w:rPr>
          <w:rFonts w:hint="eastAsia"/>
          <w:b/>
          <w:bCs/>
        </w:rPr>
        <w:t xml:space="preserve">: For temporal domain case A, </w:t>
      </w:r>
      <w:proofErr w:type="spellStart"/>
      <w:r w:rsidRPr="00571220">
        <w:rPr>
          <w:rFonts w:hint="eastAsia"/>
          <w:b/>
          <w:bCs/>
        </w:rPr>
        <w:t>gNB</w:t>
      </w:r>
      <w:proofErr w:type="spellEnd"/>
      <w:r w:rsidRPr="00571220">
        <w:rPr>
          <w:rFonts w:hint="eastAsia"/>
          <w:b/>
          <w:bCs/>
        </w:rPr>
        <w:t xml:space="preserve"> can configure maximum number of instances of predicted L3 cell level measurement results UE can report per cell in one </w:t>
      </w:r>
      <w:proofErr w:type="spellStart"/>
      <w:r w:rsidRPr="00571220">
        <w:rPr>
          <w:rFonts w:hint="eastAsia"/>
          <w:b/>
          <w:bCs/>
          <w:i/>
          <w:iCs/>
        </w:rPr>
        <w:t>measurementReport</w:t>
      </w:r>
      <w:proofErr w:type="spellEnd"/>
      <w:r w:rsidRPr="00571220">
        <w:rPr>
          <w:rFonts w:hint="eastAsia"/>
          <w:b/>
          <w:bCs/>
        </w:rPr>
        <w:t xml:space="preserve"> message.</w:t>
      </w:r>
    </w:p>
    <w:p w14:paraId="7A1690C2" w14:textId="77777777" w:rsidR="006B2787" w:rsidRPr="00571220" w:rsidRDefault="006B2787" w:rsidP="006B2787">
      <w:pPr>
        <w:rPr>
          <w:b/>
          <w:bCs/>
        </w:rPr>
      </w:pPr>
      <w:r w:rsidRPr="00571220">
        <w:rPr>
          <w:rFonts w:hint="eastAsia"/>
          <w:b/>
          <w:bCs/>
        </w:rPr>
        <w:t>Proposal</w:t>
      </w:r>
      <w:r>
        <w:rPr>
          <w:rFonts w:hint="eastAsia"/>
          <w:b/>
          <w:bCs/>
        </w:rPr>
        <w:t xml:space="preserve"> 25</w:t>
      </w:r>
      <w:r w:rsidRPr="00571220">
        <w:rPr>
          <w:rFonts w:hint="eastAsia"/>
          <w:b/>
          <w:bCs/>
        </w:rPr>
        <w:t xml:space="preserve">: For temporal </w:t>
      </w:r>
      <w:r w:rsidRPr="00571220">
        <w:rPr>
          <w:b/>
          <w:bCs/>
        </w:rPr>
        <w:t>domain</w:t>
      </w:r>
      <w:r w:rsidRPr="00571220">
        <w:rPr>
          <w:rFonts w:hint="eastAsia"/>
          <w:b/>
          <w:bCs/>
        </w:rPr>
        <w:t xml:space="preserve"> case A, apart from predicted measurement results in PW, no timing information is needed per measurement result.</w:t>
      </w:r>
    </w:p>
    <w:p w14:paraId="40D4E0DE" w14:textId="77777777" w:rsidR="006B2787" w:rsidRDefault="006B2787" w:rsidP="006B2787">
      <w:pPr>
        <w:rPr>
          <w:b/>
          <w:bCs/>
        </w:rPr>
      </w:pPr>
      <w:r>
        <w:rPr>
          <w:rFonts w:hint="eastAsia"/>
          <w:b/>
          <w:bCs/>
        </w:rPr>
        <w:t>Proposal 26</w:t>
      </w:r>
      <w:r w:rsidRPr="00115AB8">
        <w:rPr>
          <w:rFonts w:hint="eastAsia"/>
          <w:b/>
          <w:bCs/>
        </w:rPr>
        <w:t xml:space="preserve">: For temporal domain case B, reported measurement result should be always predicted </w:t>
      </w:r>
      <w:r>
        <w:rPr>
          <w:rFonts w:hint="eastAsia"/>
          <w:b/>
          <w:bCs/>
        </w:rPr>
        <w:t>measurement result</w:t>
      </w:r>
      <w:r w:rsidRPr="00115AB8">
        <w:rPr>
          <w:rFonts w:hint="eastAsia"/>
          <w:b/>
          <w:bCs/>
        </w:rPr>
        <w:t>.</w:t>
      </w:r>
    </w:p>
    <w:p w14:paraId="78E42EA0" w14:textId="2F58A728" w:rsidR="00DB7A94" w:rsidRPr="006B2787" w:rsidRDefault="006B2787" w:rsidP="00067BE0">
      <w:pPr>
        <w:rPr>
          <w:b/>
          <w:bCs/>
        </w:rPr>
      </w:pPr>
      <w:r>
        <w:rPr>
          <w:rFonts w:hint="eastAsia"/>
          <w:b/>
          <w:bCs/>
        </w:rPr>
        <w:t>Proposal 27</w:t>
      </w:r>
      <w:r w:rsidRPr="00115AB8">
        <w:rPr>
          <w:rFonts w:hint="eastAsia"/>
          <w:b/>
          <w:bCs/>
        </w:rPr>
        <w:t>: For inter-frequency prediction</w:t>
      </w:r>
      <w:r>
        <w:rPr>
          <w:rFonts w:hint="eastAsia"/>
          <w:b/>
          <w:bCs/>
        </w:rPr>
        <w:t xml:space="preserve"> and predicted frequency carrier</w:t>
      </w:r>
      <w:r w:rsidRPr="00115AB8">
        <w:rPr>
          <w:rFonts w:hint="eastAsia"/>
          <w:b/>
          <w:bCs/>
        </w:rPr>
        <w:t xml:space="preserve">, reported measurement result should be always predicted </w:t>
      </w:r>
      <w:r>
        <w:rPr>
          <w:rFonts w:hint="eastAsia"/>
          <w:b/>
          <w:bCs/>
        </w:rPr>
        <w:t>measurement result</w:t>
      </w:r>
      <w:r w:rsidRPr="00115AB8">
        <w:rPr>
          <w:rFonts w:hint="eastAsia"/>
          <w:b/>
          <w:bCs/>
        </w:rPr>
        <w:t>.</w:t>
      </w:r>
    </w:p>
    <w:p w14:paraId="2FFB994E" w14:textId="0E900DD8" w:rsidR="00DF6E8C" w:rsidRDefault="00067BE0" w:rsidP="00067BE0">
      <w:pPr>
        <w:pStyle w:val="1"/>
        <w:tabs>
          <w:tab w:val="clear" w:pos="574"/>
          <w:tab w:val="num" w:pos="432"/>
        </w:tabs>
        <w:ind w:left="432"/>
      </w:pPr>
      <w:r>
        <w:rPr>
          <w:rFonts w:hint="eastAsia"/>
        </w:rPr>
        <w:t>Reference</w:t>
      </w:r>
    </w:p>
    <w:p w14:paraId="2D5BF1BC" w14:textId="222E949A" w:rsidR="00067BE0" w:rsidRDefault="00067BE0" w:rsidP="00067BE0">
      <w:r>
        <w:rPr>
          <w:rFonts w:hint="eastAsia"/>
        </w:rPr>
        <w:t xml:space="preserve">[1] </w:t>
      </w:r>
      <w:r w:rsidRPr="00067BE0">
        <w:t>RP-252899</w:t>
      </w:r>
      <w:r>
        <w:rPr>
          <w:rFonts w:hint="eastAsia"/>
        </w:rPr>
        <w:t xml:space="preserve"> </w:t>
      </w:r>
      <w:r w:rsidRPr="00067BE0">
        <w:t>Revised WI: Artificial Intelligence (AI)/Machine Learning (ML) for mobility in NR</w:t>
      </w:r>
    </w:p>
    <w:p w14:paraId="665BAFFD" w14:textId="4780C719" w:rsidR="00C3255E" w:rsidRDefault="00C3255E" w:rsidP="00067BE0">
      <w:r>
        <w:rPr>
          <w:rFonts w:hint="eastAsia"/>
        </w:rPr>
        <w:t>[2] TR 38.744 V19.0.0</w:t>
      </w:r>
    </w:p>
    <w:p w14:paraId="4B287BCF" w14:textId="1FC17F13" w:rsidR="001E3A44" w:rsidRDefault="001E3A44" w:rsidP="00067BE0">
      <w:r>
        <w:rPr>
          <w:rFonts w:hint="eastAsia"/>
        </w:rPr>
        <w:t xml:space="preserve">[3] R2-2507696, </w:t>
      </w:r>
      <w:r w:rsidRPr="001E3A44">
        <w:t>Correction on AI for NR Air interface feature in TS38.300</w:t>
      </w:r>
    </w:p>
    <w:p w14:paraId="0D7445A9" w14:textId="7EC079D4" w:rsidR="00914412" w:rsidRPr="00067BE0" w:rsidRDefault="00914412" w:rsidP="00067BE0">
      <w:r>
        <w:rPr>
          <w:rFonts w:hint="eastAsia"/>
        </w:rPr>
        <w:t xml:space="preserve">[4] </w:t>
      </w:r>
      <w:r w:rsidRPr="00914412">
        <w:t>R2-2505778</w:t>
      </w:r>
      <w:r>
        <w:rPr>
          <w:rFonts w:hint="eastAsia"/>
        </w:rPr>
        <w:t xml:space="preserve">, </w:t>
      </w:r>
      <w:r w:rsidRPr="00914412">
        <w:t>RRC open issues for AIML for NR air interface</w:t>
      </w:r>
    </w:p>
    <w:sectPr w:rsidR="00914412" w:rsidRPr="00067BE0">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42D9EE" w14:textId="77777777" w:rsidR="00464C94" w:rsidRDefault="00464C94" w:rsidP="00536369">
      <w:pPr>
        <w:spacing w:after="0"/>
      </w:pPr>
      <w:r>
        <w:separator/>
      </w:r>
    </w:p>
  </w:endnote>
  <w:endnote w:type="continuationSeparator" w:id="0">
    <w:p w14:paraId="1EBC883E" w14:textId="77777777" w:rsidR="00464C94" w:rsidRDefault="00464C94" w:rsidP="0053636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0EE722" w14:textId="77777777" w:rsidR="00DB472F" w:rsidRDefault="00DB472F">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57F401" w14:textId="77777777" w:rsidR="008E7015" w:rsidRDefault="008E7015">
    <w:pPr>
      <w:pStyle w:val="a7"/>
      <w:tabs>
        <w:tab w:val="center" w:pos="4820"/>
        <w:tab w:val="right" w:pos="9639"/>
      </w:tabs>
      <w:jc w:val="left"/>
    </w:pPr>
    <w:r>
      <w:tab/>
    </w:r>
    <w:r>
      <w:fldChar w:fldCharType="begin"/>
    </w:r>
    <w:r>
      <w:rPr>
        <w:rStyle w:val="a5"/>
      </w:rPr>
      <w:instrText xml:space="preserve"> PAGE </w:instrText>
    </w:r>
    <w:r>
      <w:fldChar w:fldCharType="separate"/>
    </w:r>
    <w:r>
      <w:rPr>
        <w:rStyle w:val="a5"/>
        <w:noProof/>
      </w:rPr>
      <w:t>1</w:t>
    </w:r>
    <w:r>
      <w:fldChar w:fldCharType="end"/>
    </w:r>
    <w:r>
      <w:rPr>
        <w:rStyle w:val="a5"/>
      </w:rPr>
      <w:t>/</w:t>
    </w:r>
    <w:r>
      <w:fldChar w:fldCharType="begin"/>
    </w:r>
    <w:r>
      <w:rPr>
        <w:rStyle w:val="a5"/>
      </w:rPr>
      <w:instrText xml:space="preserve"> NUMPAGES </w:instrText>
    </w:r>
    <w:r>
      <w:fldChar w:fldCharType="separate"/>
    </w:r>
    <w:r>
      <w:rPr>
        <w:rStyle w:val="a5"/>
        <w:noProof/>
      </w:rPr>
      <w:t>1</w:t>
    </w:r>
    <w:r>
      <w:fldChar w:fldCharType="end"/>
    </w:r>
    <w:r>
      <w:rPr>
        <w:rStyle w:val="a5"/>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399836" w14:textId="77777777" w:rsidR="00DB472F" w:rsidRDefault="00DB472F">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E5EFF1" w14:textId="77777777" w:rsidR="00464C94" w:rsidRDefault="00464C94" w:rsidP="00536369">
      <w:pPr>
        <w:spacing w:after="0"/>
      </w:pPr>
      <w:r>
        <w:separator/>
      </w:r>
    </w:p>
  </w:footnote>
  <w:footnote w:type="continuationSeparator" w:id="0">
    <w:p w14:paraId="1124E53B" w14:textId="77777777" w:rsidR="00464C94" w:rsidRDefault="00464C94" w:rsidP="0053636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C9CB75" w14:textId="77777777" w:rsidR="00DB472F" w:rsidRDefault="00DB472F">
    <w:pPr>
      <w:pStyle w:val="a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9ABA2F" w14:textId="77777777" w:rsidR="00DB472F" w:rsidRDefault="00DB472F">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17A845" w14:textId="77777777" w:rsidR="00DB472F" w:rsidRDefault="00DB472F">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7"/>
    <w:multiLevelType w:val="multilevel"/>
    <w:tmpl w:val="00000007"/>
    <w:lvl w:ilvl="0">
      <w:start w:val="1"/>
      <w:numFmt w:val="bullet"/>
      <w:pStyle w:val="bullet3"/>
      <w:lvlText w:val=""/>
      <w:lvlJc w:val="left"/>
      <w:pPr>
        <w:ind w:left="420" w:hanging="420"/>
      </w:pPr>
      <w:rPr>
        <w:rFonts w:ascii="Symbol" w:hAnsi="Symbol"/>
      </w:rPr>
    </w:lvl>
    <w:lvl w:ilvl="1">
      <w:start w:val="1"/>
      <w:numFmt w:val="bullet"/>
      <w:lvlText w:val="-"/>
      <w:lvlJc w:val="left"/>
      <w:pPr>
        <w:ind w:left="840" w:hanging="420"/>
      </w:pPr>
      <w:rPr>
        <w:rFonts w:ascii="Times New Roman" w:hAnsi="Times New Roman" w:cs="Times New Roman"/>
      </w:rPr>
    </w:lvl>
    <w:lvl w:ilvl="2">
      <w:start w:val="1"/>
      <w:numFmt w:val="bullet"/>
      <w:lvlText w:val=""/>
      <w:lvlJc w:val="left"/>
      <w:pPr>
        <w:ind w:left="1260" w:hanging="420"/>
      </w:pPr>
      <w:rPr>
        <w:rFonts w:ascii="Wingdings" w:hAnsi="Wingdings"/>
      </w:rPr>
    </w:lvl>
    <w:lvl w:ilvl="3">
      <w:start w:val="1"/>
      <w:numFmt w:val="bullet"/>
      <w:lvlText w:val=""/>
      <w:lvlJc w:val="left"/>
      <w:pPr>
        <w:ind w:left="1680" w:hanging="420"/>
      </w:pPr>
      <w:rPr>
        <w:rFonts w:ascii="Wingdings" w:hAnsi="Wingdings"/>
      </w:rPr>
    </w:lvl>
    <w:lvl w:ilvl="4">
      <w:start w:val="1"/>
      <w:numFmt w:val="bullet"/>
      <w:lvlText w:val=""/>
      <w:lvlJc w:val="left"/>
      <w:pPr>
        <w:ind w:left="2100" w:hanging="420"/>
      </w:pPr>
      <w:rPr>
        <w:rFonts w:ascii="Wingdings" w:hAnsi="Wingdings"/>
      </w:rPr>
    </w:lvl>
    <w:lvl w:ilvl="5">
      <w:start w:val="1"/>
      <w:numFmt w:val="bullet"/>
      <w:lvlText w:val=""/>
      <w:lvlJc w:val="left"/>
      <w:pPr>
        <w:ind w:left="2520" w:hanging="420"/>
      </w:pPr>
      <w:rPr>
        <w:rFonts w:ascii="Wingdings" w:hAnsi="Wingdings"/>
      </w:rPr>
    </w:lvl>
    <w:lvl w:ilvl="6">
      <w:start w:val="1"/>
      <w:numFmt w:val="bullet"/>
      <w:lvlText w:val=""/>
      <w:lvlJc w:val="left"/>
      <w:pPr>
        <w:ind w:left="2940" w:hanging="420"/>
      </w:pPr>
      <w:rPr>
        <w:rFonts w:ascii="Wingdings" w:hAnsi="Wingdings"/>
      </w:rPr>
    </w:lvl>
    <w:lvl w:ilvl="7">
      <w:start w:val="1"/>
      <w:numFmt w:val="bullet"/>
      <w:lvlText w:val=""/>
      <w:lvlJc w:val="left"/>
      <w:pPr>
        <w:ind w:left="3360" w:hanging="420"/>
      </w:pPr>
      <w:rPr>
        <w:rFonts w:ascii="Wingdings" w:hAnsi="Wingdings"/>
      </w:rPr>
    </w:lvl>
    <w:lvl w:ilvl="8">
      <w:start w:val="1"/>
      <w:numFmt w:val="bullet"/>
      <w:lvlText w:val=""/>
      <w:lvlJc w:val="left"/>
      <w:pPr>
        <w:ind w:left="3780" w:hanging="420"/>
      </w:pPr>
      <w:rPr>
        <w:rFonts w:ascii="Wingdings" w:hAnsi="Wingdings"/>
      </w:rPr>
    </w:lvl>
  </w:abstractNum>
  <w:abstractNum w:abstractNumId="1" w15:restartNumberingAfterBreak="0">
    <w:nsid w:val="02552047"/>
    <w:multiLevelType w:val="multilevel"/>
    <w:tmpl w:val="02552047"/>
    <w:lvl w:ilvl="0">
      <w:start w:val="1"/>
      <w:numFmt w:val="decimal"/>
      <w:pStyle w:val="1"/>
      <w:lvlText w:val="%1"/>
      <w:lvlJc w:val="left"/>
      <w:pPr>
        <w:tabs>
          <w:tab w:val="num" w:pos="574"/>
        </w:tabs>
        <w:ind w:left="574"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pStyle w:val="3"/>
      <w:lvlText w:val="%1.%2.%3"/>
      <w:lvlJc w:val="left"/>
      <w:pPr>
        <w:tabs>
          <w:tab w:val="num" w:pos="720"/>
        </w:tabs>
        <w:ind w:left="720"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8A61CF"/>
    <w:multiLevelType w:val="hybridMultilevel"/>
    <w:tmpl w:val="6BECC3F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65F13C0"/>
    <w:multiLevelType w:val="hybridMultilevel"/>
    <w:tmpl w:val="C98445CC"/>
    <w:lvl w:ilvl="0" w:tplc="FD5072EC">
      <w:start w:val="1"/>
      <w:numFmt w:val="bullet"/>
      <w:lvlText w:val="-"/>
      <w:lvlJc w:val="left"/>
      <w:pPr>
        <w:ind w:left="1982" w:hanging="360"/>
      </w:pPr>
      <w:rPr>
        <w:rFonts w:ascii="Arial" w:eastAsia="宋体" w:hAnsi="Arial" w:cs="Arial" w:hint="default"/>
      </w:rPr>
    </w:lvl>
    <w:lvl w:ilvl="1" w:tplc="04090003" w:tentative="1">
      <w:start w:val="1"/>
      <w:numFmt w:val="bullet"/>
      <w:lvlText w:val="o"/>
      <w:lvlJc w:val="left"/>
      <w:pPr>
        <w:ind w:left="1443" w:hanging="360"/>
      </w:pPr>
      <w:rPr>
        <w:rFonts w:ascii="Courier New" w:hAnsi="Courier New" w:cs="Courier New" w:hint="default"/>
      </w:rPr>
    </w:lvl>
    <w:lvl w:ilvl="2" w:tplc="04090005" w:tentative="1">
      <w:start w:val="1"/>
      <w:numFmt w:val="bullet"/>
      <w:lvlText w:val=""/>
      <w:lvlJc w:val="left"/>
      <w:pPr>
        <w:ind w:left="2163" w:hanging="360"/>
      </w:pPr>
      <w:rPr>
        <w:rFonts w:ascii="Wingdings" w:hAnsi="Wingdings" w:hint="default"/>
      </w:rPr>
    </w:lvl>
    <w:lvl w:ilvl="3" w:tplc="04090001" w:tentative="1">
      <w:start w:val="1"/>
      <w:numFmt w:val="bullet"/>
      <w:lvlText w:val=""/>
      <w:lvlJc w:val="left"/>
      <w:pPr>
        <w:ind w:left="2883" w:hanging="360"/>
      </w:pPr>
      <w:rPr>
        <w:rFonts w:ascii="Symbol" w:hAnsi="Symbol" w:hint="default"/>
      </w:rPr>
    </w:lvl>
    <w:lvl w:ilvl="4" w:tplc="04090003" w:tentative="1">
      <w:start w:val="1"/>
      <w:numFmt w:val="bullet"/>
      <w:lvlText w:val="o"/>
      <w:lvlJc w:val="left"/>
      <w:pPr>
        <w:ind w:left="3603" w:hanging="360"/>
      </w:pPr>
      <w:rPr>
        <w:rFonts w:ascii="Courier New" w:hAnsi="Courier New" w:cs="Courier New" w:hint="default"/>
      </w:rPr>
    </w:lvl>
    <w:lvl w:ilvl="5" w:tplc="04090005" w:tentative="1">
      <w:start w:val="1"/>
      <w:numFmt w:val="bullet"/>
      <w:lvlText w:val=""/>
      <w:lvlJc w:val="left"/>
      <w:pPr>
        <w:ind w:left="4323" w:hanging="360"/>
      </w:pPr>
      <w:rPr>
        <w:rFonts w:ascii="Wingdings" w:hAnsi="Wingdings" w:hint="default"/>
      </w:rPr>
    </w:lvl>
    <w:lvl w:ilvl="6" w:tplc="04090001" w:tentative="1">
      <w:start w:val="1"/>
      <w:numFmt w:val="bullet"/>
      <w:lvlText w:val=""/>
      <w:lvlJc w:val="left"/>
      <w:pPr>
        <w:ind w:left="5043" w:hanging="360"/>
      </w:pPr>
      <w:rPr>
        <w:rFonts w:ascii="Symbol" w:hAnsi="Symbol" w:hint="default"/>
      </w:rPr>
    </w:lvl>
    <w:lvl w:ilvl="7" w:tplc="04090003" w:tentative="1">
      <w:start w:val="1"/>
      <w:numFmt w:val="bullet"/>
      <w:lvlText w:val="o"/>
      <w:lvlJc w:val="left"/>
      <w:pPr>
        <w:ind w:left="5763" w:hanging="360"/>
      </w:pPr>
      <w:rPr>
        <w:rFonts w:ascii="Courier New" w:hAnsi="Courier New" w:cs="Courier New" w:hint="default"/>
      </w:rPr>
    </w:lvl>
    <w:lvl w:ilvl="8" w:tplc="04090005" w:tentative="1">
      <w:start w:val="1"/>
      <w:numFmt w:val="bullet"/>
      <w:lvlText w:val=""/>
      <w:lvlJc w:val="left"/>
      <w:pPr>
        <w:ind w:left="6483"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A253ED0"/>
    <w:multiLevelType w:val="hybridMultilevel"/>
    <w:tmpl w:val="DAD8131C"/>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40C1ACB"/>
    <w:multiLevelType w:val="hybridMultilevel"/>
    <w:tmpl w:val="0774347C"/>
    <w:lvl w:ilvl="0" w:tplc="04090009">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2870193C"/>
    <w:multiLevelType w:val="hybridMultilevel"/>
    <w:tmpl w:val="903E44B8"/>
    <w:lvl w:ilvl="0" w:tplc="04090009">
      <w:start w:val="1"/>
      <w:numFmt w:val="bullet"/>
      <w:lvlText w:val=""/>
      <w:lvlJc w:val="left"/>
      <w:pPr>
        <w:ind w:left="724" w:hanging="440"/>
      </w:pPr>
      <w:rPr>
        <w:rFonts w:ascii="Wingdings" w:hAnsi="Wingdings"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1" w15:restartNumberingAfterBreak="0">
    <w:nsid w:val="2D247CB2"/>
    <w:multiLevelType w:val="hybridMultilevel"/>
    <w:tmpl w:val="F5508E2E"/>
    <w:lvl w:ilvl="0" w:tplc="04090009">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53614AD"/>
    <w:multiLevelType w:val="hybridMultilevel"/>
    <w:tmpl w:val="6254A468"/>
    <w:lvl w:ilvl="0" w:tplc="A2ECCFBE">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3BF608F4"/>
    <w:multiLevelType w:val="multilevel"/>
    <w:tmpl w:val="3BF608F4"/>
    <w:lvl w:ilvl="0">
      <w:start w:val="1"/>
      <w:numFmt w:val="bullet"/>
      <w:pStyle w:val="Bulletssmallgap"/>
      <w:lvlText w:val=""/>
      <w:lvlJc w:val="left"/>
      <w:pPr>
        <w:ind w:left="237" w:hanging="360"/>
      </w:pPr>
      <w:rPr>
        <w:rFonts w:ascii="Symbol" w:hAnsi="Symbol" w:hint="default"/>
      </w:rPr>
    </w:lvl>
    <w:lvl w:ilvl="1">
      <w:start w:val="1"/>
      <w:numFmt w:val="bullet"/>
      <w:lvlText w:val="o"/>
      <w:lvlJc w:val="left"/>
      <w:pPr>
        <w:ind w:left="957" w:hanging="360"/>
      </w:pPr>
      <w:rPr>
        <w:rFonts w:ascii="Courier New" w:hAnsi="Courier New" w:cs="Courier New" w:hint="default"/>
      </w:rPr>
    </w:lvl>
    <w:lvl w:ilvl="2">
      <w:start w:val="1"/>
      <w:numFmt w:val="bullet"/>
      <w:lvlText w:val=""/>
      <w:lvlJc w:val="left"/>
      <w:pPr>
        <w:ind w:left="1677" w:hanging="360"/>
      </w:pPr>
      <w:rPr>
        <w:rFonts w:ascii="Wingdings" w:hAnsi="Wingdings" w:hint="default"/>
      </w:rPr>
    </w:lvl>
    <w:lvl w:ilvl="3">
      <w:start w:val="1"/>
      <w:numFmt w:val="bullet"/>
      <w:lvlText w:val=""/>
      <w:lvlJc w:val="left"/>
      <w:pPr>
        <w:ind w:left="2397" w:hanging="360"/>
      </w:pPr>
      <w:rPr>
        <w:rFonts w:ascii="Symbol" w:hAnsi="Symbol" w:hint="default"/>
      </w:rPr>
    </w:lvl>
    <w:lvl w:ilvl="4">
      <w:start w:val="1"/>
      <w:numFmt w:val="bullet"/>
      <w:lvlText w:val="o"/>
      <w:lvlJc w:val="left"/>
      <w:pPr>
        <w:ind w:left="3117" w:hanging="360"/>
      </w:pPr>
      <w:rPr>
        <w:rFonts w:ascii="Courier New" w:hAnsi="Courier New" w:cs="Courier New" w:hint="default"/>
      </w:rPr>
    </w:lvl>
    <w:lvl w:ilvl="5">
      <w:start w:val="1"/>
      <w:numFmt w:val="bullet"/>
      <w:lvlText w:val=""/>
      <w:lvlJc w:val="left"/>
      <w:pPr>
        <w:ind w:left="3837" w:hanging="360"/>
      </w:pPr>
      <w:rPr>
        <w:rFonts w:ascii="Wingdings" w:hAnsi="Wingdings" w:hint="default"/>
      </w:rPr>
    </w:lvl>
    <w:lvl w:ilvl="6">
      <w:start w:val="1"/>
      <w:numFmt w:val="bullet"/>
      <w:lvlText w:val=""/>
      <w:lvlJc w:val="left"/>
      <w:pPr>
        <w:ind w:left="4557" w:hanging="360"/>
      </w:pPr>
      <w:rPr>
        <w:rFonts w:ascii="Symbol" w:hAnsi="Symbol" w:hint="default"/>
      </w:rPr>
    </w:lvl>
    <w:lvl w:ilvl="7">
      <w:start w:val="1"/>
      <w:numFmt w:val="bullet"/>
      <w:lvlText w:val="o"/>
      <w:lvlJc w:val="left"/>
      <w:pPr>
        <w:ind w:left="5277" w:hanging="360"/>
      </w:pPr>
      <w:rPr>
        <w:rFonts w:ascii="Courier New" w:hAnsi="Courier New" w:cs="Courier New" w:hint="default"/>
      </w:rPr>
    </w:lvl>
    <w:lvl w:ilvl="8">
      <w:start w:val="1"/>
      <w:numFmt w:val="bullet"/>
      <w:lvlText w:val=""/>
      <w:lvlJc w:val="left"/>
      <w:pPr>
        <w:ind w:left="5997" w:hanging="360"/>
      </w:pPr>
      <w:rPr>
        <w:rFonts w:ascii="Wingdings" w:hAnsi="Wingdings" w:hint="default"/>
      </w:rPr>
    </w:lvl>
  </w:abstractNum>
  <w:abstractNum w:abstractNumId="16" w15:restartNumberingAfterBreak="0">
    <w:nsid w:val="3E5802ED"/>
    <w:multiLevelType w:val="multilevel"/>
    <w:tmpl w:val="3E5802ED"/>
    <w:lvl w:ilvl="0">
      <w:start w:val="1"/>
      <w:numFmt w:val="bullet"/>
      <w:pStyle w:val="RAN1bullet1"/>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7" w15:restartNumberingAfterBreak="0">
    <w:nsid w:val="42CB1D87"/>
    <w:multiLevelType w:val="hybridMultilevel"/>
    <w:tmpl w:val="0A06E1AA"/>
    <w:lvl w:ilvl="0" w:tplc="04090009">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4A846EA2"/>
    <w:multiLevelType w:val="hybridMultilevel"/>
    <w:tmpl w:val="28E8A566"/>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4C051491"/>
    <w:multiLevelType w:val="hybridMultilevel"/>
    <w:tmpl w:val="2A0C71D0"/>
    <w:lvl w:ilvl="0" w:tplc="F864BB2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4F443618"/>
    <w:multiLevelType w:val="hybridMultilevel"/>
    <w:tmpl w:val="4358F8B0"/>
    <w:lvl w:ilvl="0" w:tplc="4E5CA9E4">
      <w:numFmt w:val="bullet"/>
      <w:lvlText w:val="-"/>
      <w:lvlJc w:val="left"/>
      <w:pPr>
        <w:ind w:left="704" w:hanging="420"/>
      </w:pPr>
      <w:rPr>
        <w:rFonts w:ascii="Times New Roman" w:eastAsia="MS Mincho"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6" w15:restartNumberingAfterBreak="0">
    <w:nsid w:val="66BA42A5"/>
    <w:multiLevelType w:val="hybridMultilevel"/>
    <w:tmpl w:val="D8C21F40"/>
    <w:lvl w:ilvl="0" w:tplc="9B6C1430">
      <w:start w:val="2"/>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7AEC75FF"/>
    <w:multiLevelType w:val="hybridMultilevel"/>
    <w:tmpl w:val="EFEA782C"/>
    <w:lvl w:ilvl="0" w:tplc="FD5072EC">
      <w:start w:val="1"/>
      <w:numFmt w:val="bullet"/>
      <w:lvlText w:val="-"/>
      <w:lvlJc w:val="left"/>
      <w:pPr>
        <w:ind w:left="1979" w:hanging="360"/>
      </w:pPr>
      <w:rPr>
        <w:rFonts w:ascii="Arial" w:eastAsia="宋体" w:hAnsi="Arial" w:cs="Aria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3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3"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957374425">
    <w:abstractNumId w:val="1"/>
  </w:num>
  <w:num w:numId="2" w16cid:durableId="1076174025">
    <w:abstractNumId w:val="27"/>
  </w:num>
  <w:num w:numId="3" w16cid:durableId="35589037">
    <w:abstractNumId w:val="19"/>
  </w:num>
  <w:num w:numId="4" w16cid:durableId="323094054">
    <w:abstractNumId w:val="25"/>
  </w:num>
  <w:num w:numId="5" w16cid:durableId="570117719">
    <w:abstractNumId w:val="13"/>
  </w:num>
  <w:num w:numId="6" w16cid:durableId="350618060">
    <w:abstractNumId w:val="31"/>
  </w:num>
  <w:num w:numId="7" w16cid:durableId="1461218778">
    <w:abstractNumId w:val="2"/>
  </w:num>
  <w:num w:numId="8" w16cid:durableId="301203598">
    <w:abstractNumId w:val="22"/>
  </w:num>
  <w:num w:numId="9" w16cid:durableId="677999935">
    <w:abstractNumId w:val="32"/>
  </w:num>
  <w:num w:numId="10" w16cid:durableId="2090805050">
    <w:abstractNumId w:val="5"/>
  </w:num>
  <w:num w:numId="11" w16cid:durableId="283535585">
    <w:abstractNumId w:val="33"/>
  </w:num>
  <w:num w:numId="12" w16cid:durableId="1182889295">
    <w:abstractNumId w:val="12"/>
  </w:num>
  <w:num w:numId="13" w16cid:durableId="1949193916">
    <w:abstractNumId w:val="28"/>
  </w:num>
  <w:num w:numId="14" w16cid:durableId="158787886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97521430">
    <w:abstractNumId w:val="10"/>
  </w:num>
  <w:num w:numId="16" w16cid:durableId="537931857">
    <w:abstractNumId w:val="29"/>
  </w:num>
  <w:num w:numId="17" w16cid:durableId="472479722">
    <w:abstractNumId w:val="7"/>
  </w:num>
  <w:num w:numId="18" w16cid:durableId="1375737256">
    <w:abstractNumId w:val="0"/>
  </w:num>
  <w:num w:numId="19" w16cid:durableId="166789293">
    <w:abstractNumId w:val="16"/>
  </w:num>
  <w:num w:numId="20" w16cid:durableId="1945186649">
    <w:abstractNumId w:val="15"/>
  </w:num>
  <w:num w:numId="21" w16cid:durableId="607153103">
    <w:abstractNumId w:val="23"/>
  </w:num>
  <w:num w:numId="22" w16cid:durableId="1572151288">
    <w:abstractNumId w:val="9"/>
  </w:num>
  <w:num w:numId="23" w16cid:durableId="1531839399">
    <w:abstractNumId w:val="20"/>
  </w:num>
  <w:num w:numId="24" w16cid:durableId="1378579159">
    <w:abstractNumId w:val="26"/>
  </w:num>
  <w:num w:numId="25" w16cid:durableId="1752458490">
    <w:abstractNumId w:val="3"/>
  </w:num>
  <w:num w:numId="26" w16cid:durableId="1477532674">
    <w:abstractNumId w:val="18"/>
  </w:num>
  <w:num w:numId="27" w16cid:durableId="422803633">
    <w:abstractNumId w:val="6"/>
  </w:num>
  <w:num w:numId="28" w16cid:durableId="2054497233">
    <w:abstractNumId w:val="14"/>
  </w:num>
  <w:num w:numId="29" w16cid:durableId="925966002">
    <w:abstractNumId w:val="4"/>
  </w:num>
  <w:num w:numId="30" w16cid:durableId="2029526116">
    <w:abstractNumId w:val="30"/>
  </w:num>
  <w:num w:numId="31" w16cid:durableId="1896426967">
    <w:abstractNumId w:val="17"/>
  </w:num>
  <w:num w:numId="32" w16cid:durableId="6445764">
    <w:abstractNumId w:val="21"/>
  </w:num>
  <w:num w:numId="33" w16cid:durableId="118231650">
    <w:abstractNumId w:val="1"/>
  </w:num>
  <w:num w:numId="34" w16cid:durableId="784420560">
    <w:abstractNumId w:val="1"/>
  </w:num>
  <w:num w:numId="35" w16cid:durableId="1147167414">
    <w:abstractNumId w:val="8"/>
  </w:num>
  <w:num w:numId="36" w16cid:durableId="1720855108">
    <w:abstractNumId w:val="11"/>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50"/>
  <w:doNotDisplayPageBoundaries/>
  <w:bordersDoNotSurroundHeader/>
  <w:bordersDoNotSurroundFooter/>
  <w:proofState w:spelling="clean" w:grammar="clean"/>
  <w:attachedTemplate r:id="rId1"/>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1737"/>
    <w:rsid w:val="00000913"/>
    <w:rsid w:val="0000311E"/>
    <w:rsid w:val="000038F6"/>
    <w:rsid w:val="00003B6D"/>
    <w:rsid w:val="00003D95"/>
    <w:rsid w:val="000043DB"/>
    <w:rsid w:val="00004F77"/>
    <w:rsid w:val="00004F85"/>
    <w:rsid w:val="000062D9"/>
    <w:rsid w:val="00006310"/>
    <w:rsid w:val="000067C2"/>
    <w:rsid w:val="000068B4"/>
    <w:rsid w:val="00007E00"/>
    <w:rsid w:val="0001006B"/>
    <w:rsid w:val="00010E48"/>
    <w:rsid w:val="00012FBC"/>
    <w:rsid w:val="0001383C"/>
    <w:rsid w:val="0001385B"/>
    <w:rsid w:val="00014D08"/>
    <w:rsid w:val="0001527E"/>
    <w:rsid w:val="00015EA8"/>
    <w:rsid w:val="000161DE"/>
    <w:rsid w:val="00017B31"/>
    <w:rsid w:val="000205D3"/>
    <w:rsid w:val="0002138C"/>
    <w:rsid w:val="000219ED"/>
    <w:rsid w:val="00022142"/>
    <w:rsid w:val="000231F4"/>
    <w:rsid w:val="000232D7"/>
    <w:rsid w:val="0002429E"/>
    <w:rsid w:val="0002457B"/>
    <w:rsid w:val="00026790"/>
    <w:rsid w:val="00026BB8"/>
    <w:rsid w:val="00027A17"/>
    <w:rsid w:val="00027D7D"/>
    <w:rsid w:val="00032B06"/>
    <w:rsid w:val="00032C70"/>
    <w:rsid w:val="00033AD5"/>
    <w:rsid w:val="00033F8D"/>
    <w:rsid w:val="00034A58"/>
    <w:rsid w:val="00034B66"/>
    <w:rsid w:val="00034C73"/>
    <w:rsid w:val="00035D69"/>
    <w:rsid w:val="00035F79"/>
    <w:rsid w:val="0003625F"/>
    <w:rsid w:val="00037A89"/>
    <w:rsid w:val="00040B14"/>
    <w:rsid w:val="00040EC2"/>
    <w:rsid w:val="000411D5"/>
    <w:rsid w:val="0004123E"/>
    <w:rsid w:val="0004165B"/>
    <w:rsid w:val="00041E44"/>
    <w:rsid w:val="000420A5"/>
    <w:rsid w:val="00043A41"/>
    <w:rsid w:val="00043A56"/>
    <w:rsid w:val="00046008"/>
    <w:rsid w:val="0004654C"/>
    <w:rsid w:val="00046D63"/>
    <w:rsid w:val="00047FCB"/>
    <w:rsid w:val="00050064"/>
    <w:rsid w:val="000500AA"/>
    <w:rsid w:val="00050304"/>
    <w:rsid w:val="0005221B"/>
    <w:rsid w:val="000531C1"/>
    <w:rsid w:val="00053B76"/>
    <w:rsid w:val="00054E36"/>
    <w:rsid w:val="00055F2B"/>
    <w:rsid w:val="00055F63"/>
    <w:rsid w:val="0005623C"/>
    <w:rsid w:val="000562A4"/>
    <w:rsid w:val="000564FE"/>
    <w:rsid w:val="00056758"/>
    <w:rsid w:val="00056E13"/>
    <w:rsid w:val="00060665"/>
    <w:rsid w:val="000612ED"/>
    <w:rsid w:val="00062D32"/>
    <w:rsid w:val="00062E4F"/>
    <w:rsid w:val="00064002"/>
    <w:rsid w:val="00064046"/>
    <w:rsid w:val="00064E85"/>
    <w:rsid w:val="0006688D"/>
    <w:rsid w:val="00067BE0"/>
    <w:rsid w:val="00067EB1"/>
    <w:rsid w:val="000707CE"/>
    <w:rsid w:val="00070A21"/>
    <w:rsid w:val="00073191"/>
    <w:rsid w:val="00074257"/>
    <w:rsid w:val="000743AD"/>
    <w:rsid w:val="00074401"/>
    <w:rsid w:val="00074E88"/>
    <w:rsid w:val="00075822"/>
    <w:rsid w:val="000759A6"/>
    <w:rsid w:val="000765E8"/>
    <w:rsid w:val="0007716F"/>
    <w:rsid w:val="00077336"/>
    <w:rsid w:val="0007798F"/>
    <w:rsid w:val="0008018C"/>
    <w:rsid w:val="00080326"/>
    <w:rsid w:val="000808F0"/>
    <w:rsid w:val="00081772"/>
    <w:rsid w:val="000831A2"/>
    <w:rsid w:val="00083816"/>
    <w:rsid w:val="0008382F"/>
    <w:rsid w:val="0008443B"/>
    <w:rsid w:val="000855A1"/>
    <w:rsid w:val="00086863"/>
    <w:rsid w:val="000911BD"/>
    <w:rsid w:val="000913DC"/>
    <w:rsid w:val="00091C2C"/>
    <w:rsid w:val="00092656"/>
    <w:rsid w:val="000931B9"/>
    <w:rsid w:val="000941C8"/>
    <w:rsid w:val="00095787"/>
    <w:rsid w:val="00095AC9"/>
    <w:rsid w:val="00095CE2"/>
    <w:rsid w:val="00096D73"/>
    <w:rsid w:val="000A052A"/>
    <w:rsid w:val="000A064F"/>
    <w:rsid w:val="000A3F71"/>
    <w:rsid w:val="000A50E8"/>
    <w:rsid w:val="000A756E"/>
    <w:rsid w:val="000A7739"/>
    <w:rsid w:val="000B0D03"/>
    <w:rsid w:val="000B1F73"/>
    <w:rsid w:val="000B2703"/>
    <w:rsid w:val="000B29B8"/>
    <w:rsid w:val="000B361C"/>
    <w:rsid w:val="000B3880"/>
    <w:rsid w:val="000B4D10"/>
    <w:rsid w:val="000B5BAF"/>
    <w:rsid w:val="000B5C7C"/>
    <w:rsid w:val="000B5CD9"/>
    <w:rsid w:val="000B7257"/>
    <w:rsid w:val="000C07C2"/>
    <w:rsid w:val="000C2754"/>
    <w:rsid w:val="000C30EA"/>
    <w:rsid w:val="000C3AB7"/>
    <w:rsid w:val="000C47DD"/>
    <w:rsid w:val="000C4CE6"/>
    <w:rsid w:val="000C5A65"/>
    <w:rsid w:val="000C7B05"/>
    <w:rsid w:val="000D02A1"/>
    <w:rsid w:val="000D035C"/>
    <w:rsid w:val="000D115E"/>
    <w:rsid w:val="000D1519"/>
    <w:rsid w:val="000D19CD"/>
    <w:rsid w:val="000D19FA"/>
    <w:rsid w:val="000D300B"/>
    <w:rsid w:val="000D465A"/>
    <w:rsid w:val="000D48EA"/>
    <w:rsid w:val="000D49E7"/>
    <w:rsid w:val="000D5291"/>
    <w:rsid w:val="000D5767"/>
    <w:rsid w:val="000D5F82"/>
    <w:rsid w:val="000D75AD"/>
    <w:rsid w:val="000D7D3E"/>
    <w:rsid w:val="000E0F50"/>
    <w:rsid w:val="000E4A2B"/>
    <w:rsid w:val="000E4F1C"/>
    <w:rsid w:val="000E5674"/>
    <w:rsid w:val="000E596E"/>
    <w:rsid w:val="000E5FE7"/>
    <w:rsid w:val="000F0A07"/>
    <w:rsid w:val="000F14FC"/>
    <w:rsid w:val="000F219D"/>
    <w:rsid w:val="000F2612"/>
    <w:rsid w:val="000F315E"/>
    <w:rsid w:val="000F3E9A"/>
    <w:rsid w:val="000F5390"/>
    <w:rsid w:val="000F57B8"/>
    <w:rsid w:val="000F6252"/>
    <w:rsid w:val="000F76C3"/>
    <w:rsid w:val="001002E1"/>
    <w:rsid w:val="00100644"/>
    <w:rsid w:val="00100C09"/>
    <w:rsid w:val="00101B1B"/>
    <w:rsid w:val="0010233C"/>
    <w:rsid w:val="00102623"/>
    <w:rsid w:val="00103364"/>
    <w:rsid w:val="0010411C"/>
    <w:rsid w:val="00104494"/>
    <w:rsid w:val="00104567"/>
    <w:rsid w:val="00104663"/>
    <w:rsid w:val="001049F3"/>
    <w:rsid w:val="001054FA"/>
    <w:rsid w:val="00105717"/>
    <w:rsid w:val="0011117C"/>
    <w:rsid w:val="00113235"/>
    <w:rsid w:val="00113346"/>
    <w:rsid w:val="00114BBC"/>
    <w:rsid w:val="001158BE"/>
    <w:rsid w:val="001161A6"/>
    <w:rsid w:val="001168ED"/>
    <w:rsid w:val="001169EB"/>
    <w:rsid w:val="00116A81"/>
    <w:rsid w:val="00117417"/>
    <w:rsid w:val="00121393"/>
    <w:rsid w:val="00121F5E"/>
    <w:rsid w:val="001228B8"/>
    <w:rsid w:val="00122F4C"/>
    <w:rsid w:val="00125430"/>
    <w:rsid w:val="00127000"/>
    <w:rsid w:val="00127119"/>
    <w:rsid w:val="0012715B"/>
    <w:rsid w:val="001275FF"/>
    <w:rsid w:val="00127C81"/>
    <w:rsid w:val="00127DEE"/>
    <w:rsid w:val="00130A47"/>
    <w:rsid w:val="001311B4"/>
    <w:rsid w:val="00131516"/>
    <w:rsid w:val="00131677"/>
    <w:rsid w:val="00131B5E"/>
    <w:rsid w:val="00132CD9"/>
    <w:rsid w:val="00134539"/>
    <w:rsid w:val="00135ED9"/>
    <w:rsid w:val="00135F20"/>
    <w:rsid w:val="001360DF"/>
    <w:rsid w:val="00140AC2"/>
    <w:rsid w:val="001420CF"/>
    <w:rsid w:val="00142A37"/>
    <w:rsid w:val="001438BD"/>
    <w:rsid w:val="00145580"/>
    <w:rsid w:val="00145697"/>
    <w:rsid w:val="00146167"/>
    <w:rsid w:val="00146EB1"/>
    <w:rsid w:val="0014753A"/>
    <w:rsid w:val="00147E13"/>
    <w:rsid w:val="00150783"/>
    <w:rsid w:val="00150884"/>
    <w:rsid w:val="00150CF2"/>
    <w:rsid w:val="001510B9"/>
    <w:rsid w:val="001523DC"/>
    <w:rsid w:val="0015445B"/>
    <w:rsid w:val="0015471C"/>
    <w:rsid w:val="0015677A"/>
    <w:rsid w:val="00156D92"/>
    <w:rsid w:val="00157936"/>
    <w:rsid w:val="00157D29"/>
    <w:rsid w:val="00160ABA"/>
    <w:rsid w:val="001610D9"/>
    <w:rsid w:val="00161487"/>
    <w:rsid w:val="001629D3"/>
    <w:rsid w:val="00163F44"/>
    <w:rsid w:val="00164CF7"/>
    <w:rsid w:val="00164DD3"/>
    <w:rsid w:val="001662DD"/>
    <w:rsid w:val="00166FBD"/>
    <w:rsid w:val="00170F75"/>
    <w:rsid w:val="001714CE"/>
    <w:rsid w:val="00171D49"/>
    <w:rsid w:val="001720C4"/>
    <w:rsid w:val="0017306B"/>
    <w:rsid w:val="00173196"/>
    <w:rsid w:val="001748D4"/>
    <w:rsid w:val="00174F7D"/>
    <w:rsid w:val="00175FBE"/>
    <w:rsid w:val="00177DFA"/>
    <w:rsid w:val="0018087C"/>
    <w:rsid w:val="00180B6A"/>
    <w:rsid w:val="001816C1"/>
    <w:rsid w:val="00181827"/>
    <w:rsid w:val="00182481"/>
    <w:rsid w:val="001831ED"/>
    <w:rsid w:val="00184361"/>
    <w:rsid w:val="00184671"/>
    <w:rsid w:val="00184C52"/>
    <w:rsid w:val="001850BD"/>
    <w:rsid w:val="0018564A"/>
    <w:rsid w:val="00185735"/>
    <w:rsid w:val="001861A4"/>
    <w:rsid w:val="00186430"/>
    <w:rsid w:val="00187056"/>
    <w:rsid w:val="00187C87"/>
    <w:rsid w:val="00187FAA"/>
    <w:rsid w:val="0019293E"/>
    <w:rsid w:val="00193848"/>
    <w:rsid w:val="00195714"/>
    <w:rsid w:val="00195D3F"/>
    <w:rsid w:val="00196B38"/>
    <w:rsid w:val="001A07F0"/>
    <w:rsid w:val="001A088F"/>
    <w:rsid w:val="001A0C3E"/>
    <w:rsid w:val="001A1028"/>
    <w:rsid w:val="001A14E0"/>
    <w:rsid w:val="001A15FE"/>
    <w:rsid w:val="001A2045"/>
    <w:rsid w:val="001A2093"/>
    <w:rsid w:val="001A2248"/>
    <w:rsid w:val="001A225F"/>
    <w:rsid w:val="001A308C"/>
    <w:rsid w:val="001A3ECD"/>
    <w:rsid w:val="001A4E51"/>
    <w:rsid w:val="001A50EC"/>
    <w:rsid w:val="001A5ED9"/>
    <w:rsid w:val="001A6F59"/>
    <w:rsid w:val="001A7347"/>
    <w:rsid w:val="001A7E2E"/>
    <w:rsid w:val="001B0791"/>
    <w:rsid w:val="001B1DAF"/>
    <w:rsid w:val="001B2B5E"/>
    <w:rsid w:val="001B2EEB"/>
    <w:rsid w:val="001B307A"/>
    <w:rsid w:val="001B3B57"/>
    <w:rsid w:val="001B5703"/>
    <w:rsid w:val="001B5F8B"/>
    <w:rsid w:val="001B783C"/>
    <w:rsid w:val="001C1E47"/>
    <w:rsid w:val="001C227A"/>
    <w:rsid w:val="001C29BC"/>
    <w:rsid w:val="001C3D8D"/>
    <w:rsid w:val="001C4DDF"/>
    <w:rsid w:val="001C56CD"/>
    <w:rsid w:val="001C59CB"/>
    <w:rsid w:val="001C6E9D"/>
    <w:rsid w:val="001C7020"/>
    <w:rsid w:val="001C7334"/>
    <w:rsid w:val="001C741B"/>
    <w:rsid w:val="001C78BE"/>
    <w:rsid w:val="001C799F"/>
    <w:rsid w:val="001C7F18"/>
    <w:rsid w:val="001D0199"/>
    <w:rsid w:val="001D0615"/>
    <w:rsid w:val="001D082E"/>
    <w:rsid w:val="001D09B2"/>
    <w:rsid w:val="001D12AE"/>
    <w:rsid w:val="001D1E19"/>
    <w:rsid w:val="001D219D"/>
    <w:rsid w:val="001D62C5"/>
    <w:rsid w:val="001D6F4E"/>
    <w:rsid w:val="001D70C0"/>
    <w:rsid w:val="001D7E27"/>
    <w:rsid w:val="001E0E7E"/>
    <w:rsid w:val="001E1174"/>
    <w:rsid w:val="001E2019"/>
    <w:rsid w:val="001E26D3"/>
    <w:rsid w:val="001E305E"/>
    <w:rsid w:val="001E3113"/>
    <w:rsid w:val="001E3A44"/>
    <w:rsid w:val="001E4325"/>
    <w:rsid w:val="001E4DF4"/>
    <w:rsid w:val="001E5221"/>
    <w:rsid w:val="001E5979"/>
    <w:rsid w:val="001E5EC8"/>
    <w:rsid w:val="001E6230"/>
    <w:rsid w:val="001E777E"/>
    <w:rsid w:val="001F0935"/>
    <w:rsid w:val="001F2C34"/>
    <w:rsid w:val="001F3D78"/>
    <w:rsid w:val="001F3E75"/>
    <w:rsid w:val="001F3F92"/>
    <w:rsid w:val="001F40C6"/>
    <w:rsid w:val="001F46A8"/>
    <w:rsid w:val="001F490A"/>
    <w:rsid w:val="001F4BFD"/>
    <w:rsid w:val="001F4F3E"/>
    <w:rsid w:val="001F570C"/>
    <w:rsid w:val="001F62F1"/>
    <w:rsid w:val="001F7234"/>
    <w:rsid w:val="002001C5"/>
    <w:rsid w:val="002008D2"/>
    <w:rsid w:val="00200C75"/>
    <w:rsid w:val="00200E21"/>
    <w:rsid w:val="0020115F"/>
    <w:rsid w:val="00201570"/>
    <w:rsid w:val="00201A66"/>
    <w:rsid w:val="0020200F"/>
    <w:rsid w:val="0020354E"/>
    <w:rsid w:val="00204C4E"/>
    <w:rsid w:val="00205507"/>
    <w:rsid w:val="002061CC"/>
    <w:rsid w:val="00207241"/>
    <w:rsid w:val="002072BE"/>
    <w:rsid w:val="002108AF"/>
    <w:rsid w:val="00210CD6"/>
    <w:rsid w:val="00211C95"/>
    <w:rsid w:val="00212516"/>
    <w:rsid w:val="00212875"/>
    <w:rsid w:val="00213021"/>
    <w:rsid w:val="002130AF"/>
    <w:rsid w:val="00213CED"/>
    <w:rsid w:val="0021449E"/>
    <w:rsid w:val="00215326"/>
    <w:rsid w:val="00216B38"/>
    <w:rsid w:val="00216EA1"/>
    <w:rsid w:val="00216F0A"/>
    <w:rsid w:val="00217623"/>
    <w:rsid w:val="0021767A"/>
    <w:rsid w:val="00220900"/>
    <w:rsid w:val="00222F62"/>
    <w:rsid w:val="002232D9"/>
    <w:rsid w:val="00223B76"/>
    <w:rsid w:val="00223DC6"/>
    <w:rsid w:val="00224997"/>
    <w:rsid w:val="0022557B"/>
    <w:rsid w:val="00225781"/>
    <w:rsid w:val="00225C66"/>
    <w:rsid w:val="00226642"/>
    <w:rsid w:val="00226DED"/>
    <w:rsid w:val="002273A0"/>
    <w:rsid w:val="00227822"/>
    <w:rsid w:val="002307F6"/>
    <w:rsid w:val="00230E5A"/>
    <w:rsid w:val="0023251A"/>
    <w:rsid w:val="0023267A"/>
    <w:rsid w:val="00232E0E"/>
    <w:rsid w:val="00233A56"/>
    <w:rsid w:val="00234029"/>
    <w:rsid w:val="002345A6"/>
    <w:rsid w:val="0023485B"/>
    <w:rsid w:val="002353BB"/>
    <w:rsid w:val="00237584"/>
    <w:rsid w:val="00237950"/>
    <w:rsid w:val="00237EAA"/>
    <w:rsid w:val="00240F7C"/>
    <w:rsid w:val="00242452"/>
    <w:rsid w:val="002425DC"/>
    <w:rsid w:val="0024302E"/>
    <w:rsid w:val="002447AF"/>
    <w:rsid w:val="002448CB"/>
    <w:rsid w:val="00246453"/>
    <w:rsid w:val="00246862"/>
    <w:rsid w:val="00246EA4"/>
    <w:rsid w:val="00250190"/>
    <w:rsid w:val="002501A2"/>
    <w:rsid w:val="002503E6"/>
    <w:rsid w:val="002544F7"/>
    <w:rsid w:val="002601F9"/>
    <w:rsid w:val="00261684"/>
    <w:rsid w:val="00263D42"/>
    <w:rsid w:val="002642B3"/>
    <w:rsid w:val="00264D73"/>
    <w:rsid w:val="00265AB3"/>
    <w:rsid w:val="002661D0"/>
    <w:rsid w:val="00266236"/>
    <w:rsid w:val="002662CF"/>
    <w:rsid w:val="00266B26"/>
    <w:rsid w:val="00270069"/>
    <w:rsid w:val="0027009A"/>
    <w:rsid w:val="0027103C"/>
    <w:rsid w:val="002718C6"/>
    <w:rsid w:val="00271AD4"/>
    <w:rsid w:val="0027205F"/>
    <w:rsid w:val="00272B4D"/>
    <w:rsid w:val="00272C98"/>
    <w:rsid w:val="00274826"/>
    <w:rsid w:val="00274F28"/>
    <w:rsid w:val="00275F1C"/>
    <w:rsid w:val="00276379"/>
    <w:rsid w:val="0027685B"/>
    <w:rsid w:val="00277306"/>
    <w:rsid w:val="002806B3"/>
    <w:rsid w:val="00280F5F"/>
    <w:rsid w:val="002838AC"/>
    <w:rsid w:val="00283D95"/>
    <w:rsid w:val="0028419B"/>
    <w:rsid w:val="002842A8"/>
    <w:rsid w:val="00284352"/>
    <w:rsid w:val="002856DC"/>
    <w:rsid w:val="00285D5C"/>
    <w:rsid w:val="0028606C"/>
    <w:rsid w:val="0028649D"/>
    <w:rsid w:val="0028654D"/>
    <w:rsid w:val="002876C9"/>
    <w:rsid w:val="0029016A"/>
    <w:rsid w:val="00290959"/>
    <w:rsid w:val="002910A8"/>
    <w:rsid w:val="00291286"/>
    <w:rsid w:val="00292F40"/>
    <w:rsid w:val="002933E0"/>
    <w:rsid w:val="002936DE"/>
    <w:rsid w:val="00293A27"/>
    <w:rsid w:val="00293CB3"/>
    <w:rsid w:val="00295C20"/>
    <w:rsid w:val="00296251"/>
    <w:rsid w:val="00296F8E"/>
    <w:rsid w:val="00297351"/>
    <w:rsid w:val="00297D53"/>
    <w:rsid w:val="00297DFC"/>
    <w:rsid w:val="002A09D3"/>
    <w:rsid w:val="002A0C29"/>
    <w:rsid w:val="002A0E25"/>
    <w:rsid w:val="002A3038"/>
    <w:rsid w:val="002A30FD"/>
    <w:rsid w:val="002A4426"/>
    <w:rsid w:val="002A4548"/>
    <w:rsid w:val="002A52D7"/>
    <w:rsid w:val="002A60D4"/>
    <w:rsid w:val="002B1E19"/>
    <w:rsid w:val="002B1FC3"/>
    <w:rsid w:val="002B21A5"/>
    <w:rsid w:val="002B27C9"/>
    <w:rsid w:val="002B29FF"/>
    <w:rsid w:val="002B2FAE"/>
    <w:rsid w:val="002B3A81"/>
    <w:rsid w:val="002B48D5"/>
    <w:rsid w:val="002B705F"/>
    <w:rsid w:val="002B73FA"/>
    <w:rsid w:val="002C104D"/>
    <w:rsid w:val="002C17DF"/>
    <w:rsid w:val="002C327A"/>
    <w:rsid w:val="002C3B3E"/>
    <w:rsid w:val="002C4490"/>
    <w:rsid w:val="002C4659"/>
    <w:rsid w:val="002C5F40"/>
    <w:rsid w:val="002C679E"/>
    <w:rsid w:val="002C6A21"/>
    <w:rsid w:val="002C7751"/>
    <w:rsid w:val="002C777B"/>
    <w:rsid w:val="002D0963"/>
    <w:rsid w:val="002D0A40"/>
    <w:rsid w:val="002D1BBF"/>
    <w:rsid w:val="002D35D9"/>
    <w:rsid w:val="002D39B7"/>
    <w:rsid w:val="002D3DBB"/>
    <w:rsid w:val="002D430A"/>
    <w:rsid w:val="002D475C"/>
    <w:rsid w:val="002D5158"/>
    <w:rsid w:val="002D659B"/>
    <w:rsid w:val="002D6BC9"/>
    <w:rsid w:val="002D6E3D"/>
    <w:rsid w:val="002E07DF"/>
    <w:rsid w:val="002E09E6"/>
    <w:rsid w:val="002E0A7C"/>
    <w:rsid w:val="002E2528"/>
    <w:rsid w:val="002E3200"/>
    <w:rsid w:val="002E3423"/>
    <w:rsid w:val="002E40EC"/>
    <w:rsid w:val="002E5B55"/>
    <w:rsid w:val="002E7CF8"/>
    <w:rsid w:val="002F1E43"/>
    <w:rsid w:val="002F2685"/>
    <w:rsid w:val="002F3EEE"/>
    <w:rsid w:val="002F43DA"/>
    <w:rsid w:val="002F61DC"/>
    <w:rsid w:val="002F64DA"/>
    <w:rsid w:val="002F6A46"/>
    <w:rsid w:val="002F6A52"/>
    <w:rsid w:val="002F728A"/>
    <w:rsid w:val="002F7A15"/>
    <w:rsid w:val="003007F6"/>
    <w:rsid w:val="00302281"/>
    <w:rsid w:val="00303970"/>
    <w:rsid w:val="00303F4E"/>
    <w:rsid w:val="003044D4"/>
    <w:rsid w:val="00304F4B"/>
    <w:rsid w:val="00305085"/>
    <w:rsid w:val="00305535"/>
    <w:rsid w:val="00305DF7"/>
    <w:rsid w:val="0030724E"/>
    <w:rsid w:val="00307276"/>
    <w:rsid w:val="00307FE2"/>
    <w:rsid w:val="003102C5"/>
    <w:rsid w:val="0031094D"/>
    <w:rsid w:val="00310F32"/>
    <w:rsid w:val="00311997"/>
    <w:rsid w:val="00311D66"/>
    <w:rsid w:val="00311FBF"/>
    <w:rsid w:val="003126EE"/>
    <w:rsid w:val="00312D40"/>
    <w:rsid w:val="0031412B"/>
    <w:rsid w:val="0031620E"/>
    <w:rsid w:val="00316805"/>
    <w:rsid w:val="00316CDB"/>
    <w:rsid w:val="00316CF3"/>
    <w:rsid w:val="00317128"/>
    <w:rsid w:val="003173B5"/>
    <w:rsid w:val="00317569"/>
    <w:rsid w:val="00320C4F"/>
    <w:rsid w:val="00321A0E"/>
    <w:rsid w:val="00321BFD"/>
    <w:rsid w:val="00321E4D"/>
    <w:rsid w:val="00323052"/>
    <w:rsid w:val="00323392"/>
    <w:rsid w:val="003238DA"/>
    <w:rsid w:val="003245E8"/>
    <w:rsid w:val="003246B3"/>
    <w:rsid w:val="0032564B"/>
    <w:rsid w:val="00326387"/>
    <w:rsid w:val="003276EA"/>
    <w:rsid w:val="0033002A"/>
    <w:rsid w:val="003301BB"/>
    <w:rsid w:val="00330A25"/>
    <w:rsid w:val="00330F6A"/>
    <w:rsid w:val="003311B8"/>
    <w:rsid w:val="003322D3"/>
    <w:rsid w:val="00332322"/>
    <w:rsid w:val="00332885"/>
    <w:rsid w:val="00333629"/>
    <w:rsid w:val="00334EB1"/>
    <w:rsid w:val="00336047"/>
    <w:rsid w:val="00336F20"/>
    <w:rsid w:val="00337D70"/>
    <w:rsid w:val="00340202"/>
    <w:rsid w:val="0034060F"/>
    <w:rsid w:val="003410A8"/>
    <w:rsid w:val="00341CBE"/>
    <w:rsid w:val="00341F2E"/>
    <w:rsid w:val="00342C28"/>
    <w:rsid w:val="00343735"/>
    <w:rsid w:val="00343D48"/>
    <w:rsid w:val="00343EBB"/>
    <w:rsid w:val="00345130"/>
    <w:rsid w:val="003456AF"/>
    <w:rsid w:val="003457FC"/>
    <w:rsid w:val="0034582F"/>
    <w:rsid w:val="003461DA"/>
    <w:rsid w:val="00347753"/>
    <w:rsid w:val="00350439"/>
    <w:rsid w:val="00352055"/>
    <w:rsid w:val="00352ADE"/>
    <w:rsid w:val="00353EF1"/>
    <w:rsid w:val="00354798"/>
    <w:rsid w:val="00354956"/>
    <w:rsid w:val="00355954"/>
    <w:rsid w:val="00356B5B"/>
    <w:rsid w:val="00357A7E"/>
    <w:rsid w:val="00360467"/>
    <w:rsid w:val="00360521"/>
    <w:rsid w:val="00360626"/>
    <w:rsid w:val="0036136C"/>
    <w:rsid w:val="00361911"/>
    <w:rsid w:val="00361AB6"/>
    <w:rsid w:val="00361E01"/>
    <w:rsid w:val="0036282A"/>
    <w:rsid w:val="00362A79"/>
    <w:rsid w:val="003631EB"/>
    <w:rsid w:val="00363B67"/>
    <w:rsid w:val="00365062"/>
    <w:rsid w:val="00365AC4"/>
    <w:rsid w:val="00365EAB"/>
    <w:rsid w:val="00367806"/>
    <w:rsid w:val="00371111"/>
    <w:rsid w:val="00371446"/>
    <w:rsid w:val="0037328E"/>
    <w:rsid w:val="0037351E"/>
    <w:rsid w:val="00373586"/>
    <w:rsid w:val="0037384B"/>
    <w:rsid w:val="00373F98"/>
    <w:rsid w:val="00374CD8"/>
    <w:rsid w:val="00374EA7"/>
    <w:rsid w:val="00375266"/>
    <w:rsid w:val="00375B99"/>
    <w:rsid w:val="003761FB"/>
    <w:rsid w:val="003766E6"/>
    <w:rsid w:val="00376BD3"/>
    <w:rsid w:val="00377052"/>
    <w:rsid w:val="00377FB0"/>
    <w:rsid w:val="0038096F"/>
    <w:rsid w:val="0038098C"/>
    <w:rsid w:val="00380A0F"/>
    <w:rsid w:val="003811E5"/>
    <w:rsid w:val="00381711"/>
    <w:rsid w:val="00383182"/>
    <w:rsid w:val="0038352A"/>
    <w:rsid w:val="0038377A"/>
    <w:rsid w:val="0038392B"/>
    <w:rsid w:val="00383F0C"/>
    <w:rsid w:val="0038439F"/>
    <w:rsid w:val="00384FC9"/>
    <w:rsid w:val="003856CF"/>
    <w:rsid w:val="00385DD3"/>
    <w:rsid w:val="00385E20"/>
    <w:rsid w:val="003861C4"/>
    <w:rsid w:val="003870B6"/>
    <w:rsid w:val="0039144B"/>
    <w:rsid w:val="003925D2"/>
    <w:rsid w:val="0039289F"/>
    <w:rsid w:val="00392A49"/>
    <w:rsid w:val="00393371"/>
    <w:rsid w:val="00393CB3"/>
    <w:rsid w:val="0039438F"/>
    <w:rsid w:val="0039581F"/>
    <w:rsid w:val="00395F05"/>
    <w:rsid w:val="00396573"/>
    <w:rsid w:val="00397842"/>
    <w:rsid w:val="003A05C0"/>
    <w:rsid w:val="003A06D9"/>
    <w:rsid w:val="003A0BB0"/>
    <w:rsid w:val="003A116B"/>
    <w:rsid w:val="003A11A7"/>
    <w:rsid w:val="003A25EC"/>
    <w:rsid w:val="003A30E4"/>
    <w:rsid w:val="003A475D"/>
    <w:rsid w:val="003A47FC"/>
    <w:rsid w:val="003A5E0B"/>
    <w:rsid w:val="003A6C96"/>
    <w:rsid w:val="003A6E96"/>
    <w:rsid w:val="003A6F6F"/>
    <w:rsid w:val="003B0051"/>
    <w:rsid w:val="003B298B"/>
    <w:rsid w:val="003B37B5"/>
    <w:rsid w:val="003B3A7B"/>
    <w:rsid w:val="003B3FC7"/>
    <w:rsid w:val="003B4407"/>
    <w:rsid w:val="003B4596"/>
    <w:rsid w:val="003B45A1"/>
    <w:rsid w:val="003B46F0"/>
    <w:rsid w:val="003B476F"/>
    <w:rsid w:val="003B4A14"/>
    <w:rsid w:val="003B51C5"/>
    <w:rsid w:val="003B6091"/>
    <w:rsid w:val="003B6568"/>
    <w:rsid w:val="003B6AAD"/>
    <w:rsid w:val="003B7D3A"/>
    <w:rsid w:val="003C02D9"/>
    <w:rsid w:val="003C09AE"/>
    <w:rsid w:val="003C14B0"/>
    <w:rsid w:val="003C1718"/>
    <w:rsid w:val="003C4B87"/>
    <w:rsid w:val="003C4CFD"/>
    <w:rsid w:val="003C4D68"/>
    <w:rsid w:val="003C58A5"/>
    <w:rsid w:val="003C65D2"/>
    <w:rsid w:val="003C6C96"/>
    <w:rsid w:val="003C6F72"/>
    <w:rsid w:val="003C71E6"/>
    <w:rsid w:val="003C7A02"/>
    <w:rsid w:val="003D09D1"/>
    <w:rsid w:val="003D0E42"/>
    <w:rsid w:val="003D43B2"/>
    <w:rsid w:val="003D4643"/>
    <w:rsid w:val="003D4D8D"/>
    <w:rsid w:val="003D5447"/>
    <w:rsid w:val="003D6320"/>
    <w:rsid w:val="003D7311"/>
    <w:rsid w:val="003E138E"/>
    <w:rsid w:val="003E2116"/>
    <w:rsid w:val="003E30C7"/>
    <w:rsid w:val="003E4688"/>
    <w:rsid w:val="003E4A07"/>
    <w:rsid w:val="003E5FE6"/>
    <w:rsid w:val="003E60B5"/>
    <w:rsid w:val="003E6CB1"/>
    <w:rsid w:val="003E6EA3"/>
    <w:rsid w:val="003E6FA7"/>
    <w:rsid w:val="003E74F7"/>
    <w:rsid w:val="003E765F"/>
    <w:rsid w:val="003F0277"/>
    <w:rsid w:val="003F09F0"/>
    <w:rsid w:val="003F0CD5"/>
    <w:rsid w:val="003F19D8"/>
    <w:rsid w:val="003F1B33"/>
    <w:rsid w:val="003F228C"/>
    <w:rsid w:val="003F2CDF"/>
    <w:rsid w:val="003F2F71"/>
    <w:rsid w:val="003F38E9"/>
    <w:rsid w:val="003F3B3B"/>
    <w:rsid w:val="003F52C1"/>
    <w:rsid w:val="003F5379"/>
    <w:rsid w:val="003F5662"/>
    <w:rsid w:val="003F74BF"/>
    <w:rsid w:val="00400CCD"/>
    <w:rsid w:val="00400D4E"/>
    <w:rsid w:val="00400FC0"/>
    <w:rsid w:val="00401053"/>
    <w:rsid w:val="004011F8"/>
    <w:rsid w:val="00401711"/>
    <w:rsid w:val="004019D0"/>
    <w:rsid w:val="00401B8C"/>
    <w:rsid w:val="004029BB"/>
    <w:rsid w:val="00403566"/>
    <w:rsid w:val="004039DA"/>
    <w:rsid w:val="00405591"/>
    <w:rsid w:val="00405783"/>
    <w:rsid w:val="00407255"/>
    <w:rsid w:val="00407BE0"/>
    <w:rsid w:val="004114C4"/>
    <w:rsid w:val="0041240A"/>
    <w:rsid w:val="00412DAA"/>
    <w:rsid w:val="004132C8"/>
    <w:rsid w:val="004133CE"/>
    <w:rsid w:val="004133EB"/>
    <w:rsid w:val="00414FF0"/>
    <w:rsid w:val="00415148"/>
    <w:rsid w:val="004156AE"/>
    <w:rsid w:val="00415EEF"/>
    <w:rsid w:val="00416759"/>
    <w:rsid w:val="00416C56"/>
    <w:rsid w:val="00417784"/>
    <w:rsid w:val="0041796B"/>
    <w:rsid w:val="004211D3"/>
    <w:rsid w:val="0042198B"/>
    <w:rsid w:val="00421E88"/>
    <w:rsid w:val="00424078"/>
    <w:rsid w:val="0042549E"/>
    <w:rsid w:val="00425BC8"/>
    <w:rsid w:val="00425F31"/>
    <w:rsid w:val="004264E4"/>
    <w:rsid w:val="00426C31"/>
    <w:rsid w:val="00427079"/>
    <w:rsid w:val="0042738B"/>
    <w:rsid w:val="00427429"/>
    <w:rsid w:val="004275C4"/>
    <w:rsid w:val="00427D35"/>
    <w:rsid w:val="00430D21"/>
    <w:rsid w:val="004312D4"/>
    <w:rsid w:val="00432090"/>
    <w:rsid w:val="0043289B"/>
    <w:rsid w:val="00432AC0"/>
    <w:rsid w:val="00432EAF"/>
    <w:rsid w:val="0043417A"/>
    <w:rsid w:val="004346F9"/>
    <w:rsid w:val="00434A14"/>
    <w:rsid w:val="00434CFC"/>
    <w:rsid w:val="0043570A"/>
    <w:rsid w:val="004357E0"/>
    <w:rsid w:val="0043671B"/>
    <w:rsid w:val="004371D9"/>
    <w:rsid w:val="0044046D"/>
    <w:rsid w:val="0044064D"/>
    <w:rsid w:val="0044076D"/>
    <w:rsid w:val="00440CD3"/>
    <w:rsid w:val="00440CFE"/>
    <w:rsid w:val="00440DF0"/>
    <w:rsid w:val="00441013"/>
    <w:rsid w:val="004421B2"/>
    <w:rsid w:val="00442968"/>
    <w:rsid w:val="00442CA6"/>
    <w:rsid w:val="004438A8"/>
    <w:rsid w:val="00443908"/>
    <w:rsid w:val="00443D64"/>
    <w:rsid w:val="0044492D"/>
    <w:rsid w:val="004475D1"/>
    <w:rsid w:val="00450C31"/>
    <w:rsid w:val="004514E7"/>
    <w:rsid w:val="0045155B"/>
    <w:rsid w:val="00453442"/>
    <w:rsid w:val="004535BF"/>
    <w:rsid w:val="00453CD1"/>
    <w:rsid w:val="00453D12"/>
    <w:rsid w:val="0045426C"/>
    <w:rsid w:val="00455361"/>
    <w:rsid w:val="0045587C"/>
    <w:rsid w:val="004559CC"/>
    <w:rsid w:val="00455D20"/>
    <w:rsid w:val="004563DD"/>
    <w:rsid w:val="00457533"/>
    <w:rsid w:val="00457853"/>
    <w:rsid w:val="00457F07"/>
    <w:rsid w:val="004605D2"/>
    <w:rsid w:val="00460869"/>
    <w:rsid w:val="00460C10"/>
    <w:rsid w:val="004612E0"/>
    <w:rsid w:val="004618BB"/>
    <w:rsid w:val="004629A2"/>
    <w:rsid w:val="004642FB"/>
    <w:rsid w:val="00464B24"/>
    <w:rsid w:val="00464BA8"/>
    <w:rsid w:val="00464C94"/>
    <w:rsid w:val="00464E8A"/>
    <w:rsid w:val="004665B7"/>
    <w:rsid w:val="00466AB3"/>
    <w:rsid w:val="00467789"/>
    <w:rsid w:val="00467E9B"/>
    <w:rsid w:val="00470EFB"/>
    <w:rsid w:val="004744E7"/>
    <w:rsid w:val="0047600D"/>
    <w:rsid w:val="0047741C"/>
    <w:rsid w:val="00477B91"/>
    <w:rsid w:val="00481F43"/>
    <w:rsid w:val="00482027"/>
    <w:rsid w:val="00482268"/>
    <w:rsid w:val="0048304D"/>
    <w:rsid w:val="0048481C"/>
    <w:rsid w:val="00484F6E"/>
    <w:rsid w:val="00485474"/>
    <w:rsid w:val="0049000B"/>
    <w:rsid w:val="0049034E"/>
    <w:rsid w:val="00490F3B"/>
    <w:rsid w:val="00491647"/>
    <w:rsid w:val="0049181F"/>
    <w:rsid w:val="00491B9E"/>
    <w:rsid w:val="0049280C"/>
    <w:rsid w:val="00492898"/>
    <w:rsid w:val="00493F16"/>
    <w:rsid w:val="00494023"/>
    <w:rsid w:val="004958E6"/>
    <w:rsid w:val="00495E03"/>
    <w:rsid w:val="00496575"/>
    <w:rsid w:val="00496C94"/>
    <w:rsid w:val="00496D3A"/>
    <w:rsid w:val="00496ECE"/>
    <w:rsid w:val="00496F75"/>
    <w:rsid w:val="00497525"/>
    <w:rsid w:val="004A041D"/>
    <w:rsid w:val="004A0D2B"/>
    <w:rsid w:val="004A1293"/>
    <w:rsid w:val="004A18F4"/>
    <w:rsid w:val="004A1F36"/>
    <w:rsid w:val="004A2CF7"/>
    <w:rsid w:val="004A2F2C"/>
    <w:rsid w:val="004A2F76"/>
    <w:rsid w:val="004A3E7B"/>
    <w:rsid w:val="004A404D"/>
    <w:rsid w:val="004A48AD"/>
    <w:rsid w:val="004A5151"/>
    <w:rsid w:val="004A56AB"/>
    <w:rsid w:val="004A591B"/>
    <w:rsid w:val="004A5980"/>
    <w:rsid w:val="004A5EE0"/>
    <w:rsid w:val="004A620A"/>
    <w:rsid w:val="004A6EF2"/>
    <w:rsid w:val="004A7F50"/>
    <w:rsid w:val="004B03D5"/>
    <w:rsid w:val="004B0CC5"/>
    <w:rsid w:val="004B1D5B"/>
    <w:rsid w:val="004B2297"/>
    <w:rsid w:val="004B4928"/>
    <w:rsid w:val="004B66C2"/>
    <w:rsid w:val="004B6D98"/>
    <w:rsid w:val="004B7344"/>
    <w:rsid w:val="004B7B41"/>
    <w:rsid w:val="004C029E"/>
    <w:rsid w:val="004C15DD"/>
    <w:rsid w:val="004C25C5"/>
    <w:rsid w:val="004C324F"/>
    <w:rsid w:val="004C3E09"/>
    <w:rsid w:val="004C4226"/>
    <w:rsid w:val="004C4663"/>
    <w:rsid w:val="004C477B"/>
    <w:rsid w:val="004C594C"/>
    <w:rsid w:val="004C6D24"/>
    <w:rsid w:val="004C7017"/>
    <w:rsid w:val="004C7025"/>
    <w:rsid w:val="004C756A"/>
    <w:rsid w:val="004C7961"/>
    <w:rsid w:val="004D06FE"/>
    <w:rsid w:val="004D09F3"/>
    <w:rsid w:val="004D1BA3"/>
    <w:rsid w:val="004D1C84"/>
    <w:rsid w:val="004D23CD"/>
    <w:rsid w:val="004D24E4"/>
    <w:rsid w:val="004D2D22"/>
    <w:rsid w:val="004D5D62"/>
    <w:rsid w:val="004D6588"/>
    <w:rsid w:val="004D6E23"/>
    <w:rsid w:val="004D7404"/>
    <w:rsid w:val="004D7A35"/>
    <w:rsid w:val="004E27AC"/>
    <w:rsid w:val="004E33E4"/>
    <w:rsid w:val="004E34CC"/>
    <w:rsid w:val="004E611D"/>
    <w:rsid w:val="004E6AB4"/>
    <w:rsid w:val="004E7A6A"/>
    <w:rsid w:val="004F1469"/>
    <w:rsid w:val="004F2442"/>
    <w:rsid w:val="004F253E"/>
    <w:rsid w:val="004F52CD"/>
    <w:rsid w:val="004F5FE7"/>
    <w:rsid w:val="004F6481"/>
    <w:rsid w:val="004F6AB0"/>
    <w:rsid w:val="004F6D45"/>
    <w:rsid w:val="004F75B4"/>
    <w:rsid w:val="004F7A1A"/>
    <w:rsid w:val="004F7DB2"/>
    <w:rsid w:val="005003F0"/>
    <w:rsid w:val="00500EEE"/>
    <w:rsid w:val="005015EF"/>
    <w:rsid w:val="00501B4C"/>
    <w:rsid w:val="005022A9"/>
    <w:rsid w:val="00502CBC"/>
    <w:rsid w:val="00503690"/>
    <w:rsid w:val="005039FE"/>
    <w:rsid w:val="005044C4"/>
    <w:rsid w:val="005052D7"/>
    <w:rsid w:val="0050540E"/>
    <w:rsid w:val="00505D2D"/>
    <w:rsid w:val="0050688A"/>
    <w:rsid w:val="00507240"/>
    <w:rsid w:val="005106BC"/>
    <w:rsid w:val="00511FFC"/>
    <w:rsid w:val="00512071"/>
    <w:rsid w:val="00512688"/>
    <w:rsid w:val="005129EA"/>
    <w:rsid w:val="00513611"/>
    <w:rsid w:val="00513843"/>
    <w:rsid w:val="0051408C"/>
    <w:rsid w:val="0051619D"/>
    <w:rsid w:val="005161FB"/>
    <w:rsid w:val="00516D7A"/>
    <w:rsid w:val="0051703F"/>
    <w:rsid w:val="00520499"/>
    <w:rsid w:val="00520742"/>
    <w:rsid w:val="0052184B"/>
    <w:rsid w:val="00522676"/>
    <w:rsid w:val="005227CE"/>
    <w:rsid w:val="0052377F"/>
    <w:rsid w:val="005239A6"/>
    <w:rsid w:val="00523B29"/>
    <w:rsid w:val="0052451B"/>
    <w:rsid w:val="00524E4B"/>
    <w:rsid w:val="00527743"/>
    <w:rsid w:val="0053013A"/>
    <w:rsid w:val="00530EE7"/>
    <w:rsid w:val="00532592"/>
    <w:rsid w:val="00532619"/>
    <w:rsid w:val="00532F31"/>
    <w:rsid w:val="00534DFF"/>
    <w:rsid w:val="0053504A"/>
    <w:rsid w:val="00535C5C"/>
    <w:rsid w:val="00536369"/>
    <w:rsid w:val="005369BF"/>
    <w:rsid w:val="00536EEA"/>
    <w:rsid w:val="0053718F"/>
    <w:rsid w:val="00541000"/>
    <w:rsid w:val="0054181C"/>
    <w:rsid w:val="00543A7D"/>
    <w:rsid w:val="00544112"/>
    <w:rsid w:val="00544165"/>
    <w:rsid w:val="00545BE2"/>
    <w:rsid w:val="00547101"/>
    <w:rsid w:val="0054726C"/>
    <w:rsid w:val="005508A8"/>
    <w:rsid w:val="00551396"/>
    <w:rsid w:val="00552193"/>
    <w:rsid w:val="0055431B"/>
    <w:rsid w:val="0055510D"/>
    <w:rsid w:val="005558CC"/>
    <w:rsid w:val="00556002"/>
    <w:rsid w:val="005567E8"/>
    <w:rsid w:val="00557334"/>
    <w:rsid w:val="005575CE"/>
    <w:rsid w:val="00557AE5"/>
    <w:rsid w:val="00557DA3"/>
    <w:rsid w:val="005601F5"/>
    <w:rsid w:val="0056293A"/>
    <w:rsid w:val="005635D8"/>
    <w:rsid w:val="00564190"/>
    <w:rsid w:val="00564D8E"/>
    <w:rsid w:val="00564F93"/>
    <w:rsid w:val="00565D40"/>
    <w:rsid w:val="00566615"/>
    <w:rsid w:val="00566E14"/>
    <w:rsid w:val="005673F9"/>
    <w:rsid w:val="00567697"/>
    <w:rsid w:val="00567D90"/>
    <w:rsid w:val="00570685"/>
    <w:rsid w:val="00570708"/>
    <w:rsid w:val="00570CE1"/>
    <w:rsid w:val="005710E1"/>
    <w:rsid w:val="00573BBB"/>
    <w:rsid w:val="00574348"/>
    <w:rsid w:val="00574BF0"/>
    <w:rsid w:val="0057515C"/>
    <w:rsid w:val="005758D7"/>
    <w:rsid w:val="005763F0"/>
    <w:rsid w:val="005766C5"/>
    <w:rsid w:val="00576BD6"/>
    <w:rsid w:val="00577204"/>
    <w:rsid w:val="005774CD"/>
    <w:rsid w:val="0057794F"/>
    <w:rsid w:val="00580DBD"/>
    <w:rsid w:val="00580FC7"/>
    <w:rsid w:val="00581774"/>
    <w:rsid w:val="005819E0"/>
    <w:rsid w:val="00582464"/>
    <w:rsid w:val="0058252C"/>
    <w:rsid w:val="00582DD0"/>
    <w:rsid w:val="00582EAA"/>
    <w:rsid w:val="00583447"/>
    <w:rsid w:val="00583874"/>
    <w:rsid w:val="00583A18"/>
    <w:rsid w:val="00584484"/>
    <w:rsid w:val="00584601"/>
    <w:rsid w:val="00585DBE"/>
    <w:rsid w:val="00585EC1"/>
    <w:rsid w:val="00586406"/>
    <w:rsid w:val="00586CC4"/>
    <w:rsid w:val="00587557"/>
    <w:rsid w:val="005907D5"/>
    <w:rsid w:val="005910DB"/>
    <w:rsid w:val="00591CD0"/>
    <w:rsid w:val="00592006"/>
    <w:rsid w:val="005932DB"/>
    <w:rsid w:val="00593A4B"/>
    <w:rsid w:val="00594B21"/>
    <w:rsid w:val="00595814"/>
    <w:rsid w:val="005959C0"/>
    <w:rsid w:val="00596802"/>
    <w:rsid w:val="005A076D"/>
    <w:rsid w:val="005A0ABA"/>
    <w:rsid w:val="005A0BAD"/>
    <w:rsid w:val="005A2485"/>
    <w:rsid w:val="005A3085"/>
    <w:rsid w:val="005A3AE0"/>
    <w:rsid w:val="005A3BB9"/>
    <w:rsid w:val="005A40BA"/>
    <w:rsid w:val="005A4524"/>
    <w:rsid w:val="005A4BC6"/>
    <w:rsid w:val="005A5E4A"/>
    <w:rsid w:val="005A5FAE"/>
    <w:rsid w:val="005A7D6D"/>
    <w:rsid w:val="005B098A"/>
    <w:rsid w:val="005B0AFE"/>
    <w:rsid w:val="005B104A"/>
    <w:rsid w:val="005B211B"/>
    <w:rsid w:val="005B21B9"/>
    <w:rsid w:val="005B2473"/>
    <w:rsid w:val="005B254F"/>
    <w:rsid w:val="005B257A"/>
    <w:rsid w:val="005B3B9E"/>
    <w:rsid w:val="005B468B"/>
    <w:rsid w:val="005B512A"/>
    <w:rsid w:val="005B53DF"/>
    <w:rsid w:val="005B5CA7"/>
    <w:rsid w:val="005B62CB"/>
    <w:rsid w:val="005B6863"/>
    <w:rsid w:val="005B7BF3"/>
    <w:rsid w:val="005B7CD2"/>
    <w:rsid w:val="005B7D42"/>
    <w:rsid w:val="005C1730"/>
    <w:rsid w:val="005C2C31"/>
    <w:rsid w:val="005C3150"/>
    <w:rsid w:val="005C496F"/>
    <w:rsid w:val="005C4ED9"/>
    <w:rsid w:val="005C50A9"/>
    <w:rsid w:val="005C51B0"/>
    <w:rsid w:val="005C55C9"/>
    <w:rsid w:val="005C670B"/>
    <w:rsid w:val="005C6880"/>
    <w:rsid w:val="005C76C9"/>
    <w:rsid w:val="005C7798"/>
    <w:rsid w:val="005C7D92"/>
    <w:rsid w:val="005D1092"/>
    <w:rsid w:val="005D2CDB"/>
    <w:rsid w:val="005D3889"/>
    <w:rsid w:val="005D49B4"/>
    <w:rsid w:val="005D58FE"/>
    <w:rsid w:val="005E04A4"/>
    <w:rsid w:val="005E06C3"/>
    <w:rsid w:val="005E0F23"/>
    <w:rsid w:val="005E14CF"/>
    <w:rsid w:val="005E1D16"/>
    <w:rsid w:val="005E1DEA"/>
    <w:rsid w:val="005E1E91"/>
    <w:rsid w:val="005E2F2C"/>
    <w:rsid w:val="005E4577"/>
    <w:rsid w:val="005E4CFC"/>
    <w:rsid w:val="005E6172"/>
    <w:rsid w:val="005E6BC3"/>
    <w:rsid w:val="005E6CCF"/>
    <w:rsid w:val="005F100D"/>
    <w:rsid w:val="005F2524"/>
    <w:rsid w:val="005F2841"/>
    <w:rsid w:val="005F3FA9"/>
    <w:rsid w:val="005F4551"/>
    <w:rsid w:val="005F487A"/>
    <w:rsid w:val="005F52A4"/>
    <w:rsid w:val="005F5C3E"/>
    <w:rsid w:val="005F61A4"/>
    <w:rsid w:val="005F649F"/>
    <w:rsid w:val="005F6723"/>
    <w:rsid w:val="005F673A"/>
    <w:rsid w:val="005F79E5"/>
    <w:rsid w:val="00600731"/>
    <w:rsid w:val="00601825"/>
    <w:rsid w:val="006018EE"/>
    <w:rsid w:val="00602F82"/>
    <w:rsid w:val="00603A92"/>
    <w:rsid w:val="00603FF7"/>
    <w:rsid w:val="00604F7A"/>
    <w:rsid w:val="00606588"/>
    <w:rsid w:val="00606C99"/>
    <w:rsid w:val="00607E84"/>
    <w:rsid w:val="0061099F"/>
    <w:rsid w:val="00610EB7"/>
    <w:rsid w:val="006111FD"/>
    <w:rsid w:val="00611733"/>
    <w:rsid w:val="00611A7F"/>
    <w:rsid w:val="00611E81"/>
    <w:rsid w:val="00612636"/>
    <w:rsid w:val="00613B39"/>
    <w:rsid w:val="00613D91"/>
    <w:rsid w:val="00613EF5"/>
    <w:rsid w:val="00614850"/>
    <w:rsid w:val="006156AF"/>
    <w:rsid w:val="00615AB9"/>
    <w:rsid w:val="0061607A"/>
    <w:rsid w:val="00621371"/>
    <w:rsid w:val="0062143E"/>
    <w:rsid w:val="00621766"/>
    <w:rsid w:val="00622941"/>
    <w:rsid w:val="00622BD7"/>
    <w:rsid w:val="00622E9C"/>
    <w:rsid w:val="0062383E"/>
    <w:rsid w:val="00623F2D"/>
    <w:rsid w:val="0062453E"/>
    <w:rsid w:val="00625D96"/>
    <w:rsid w:val="006260C3"/>
    <w:rsid w:val="00627B7E"/>
    <w:rsid w:val="00627E73"/>
    <w:rsid w:val="00630C61"/>
    <w:rsid w:val="00631A4F"/>
    <w:rsid w:val="00632204"/>
    <w:rsid w:val="0063240C"/>
    <w:rsid w:val="00632FFC"/>
    <w:rsid w:val="00633BC4"/>
    <w:rsid w:val="006344F5"/>
    <w:rsid w:val="00636B2A"/>
    <w:rsid w:val="00636BD2"/>
    <w:rsid w:val="00640485"/>
    <w:rsid w:val="00641A7E"/>
    <w:rsid w:val="00641FEC"/>
    <w:rsid w:val="00643891"/>
    <w:rsid w:val="00643CEE"/>
    <w:rsid w:val="0064433F"/>
    <w:rsid w:val="006449E6"/>
    <w:rsid w:val="00644DCE"/>
    <w:rsid w:val="006458FA"/>
    <w:rsid w:val="00645E14"/>
    <w:rsid w:val="006475DF"/>
    <w:rsid w:val="00650453"/>
    <w:rsid w:val="006508F4"/>
    <w:rsid w:val="00650DF5"/>
    <w:rsid w:val="00651876"/>
    <w:rsid w:val="00651A5A"/>
    <w:rsid w:val="00651C67"/>
    <w:rsid w:val="006523B7"/>
    <w:rsid w:val="00652B56"/>
    <w:rsid w:val="00652BB6"/>
    <w:rsid w:val="00652D28"/>
    <w:rsid w:val="006530D2"/>
    <w:rsid w:val="006531F9"/>
    <w:rsid w:val="0065388C"/>
    <w:rsid w:val="00653899"/>
    <w:rsid w:val="0065411B"/>
    <w:rsid w:val="00654960"/>
    <w:rsid w:val="00655A56"/>
    <w:rsid w:val="00655C63"/>
    <w:rsid w:val="00655E0F"/>
    <w:rsid w:val="006560D3"/>
    <w:rsid w:val="00656B32"/>
    <w:rsid w:val="00656BDE"/>
    <w:rsid w:val="00656C79"/>
    <w:rsid w:val="00660184"/>
    <w:rsid w:val="00660DBA"/>
    <w:rsid w:val="00660ECD"/>
    <w:rsid w:val="00661429"/>
    <w:rsid w:val="0066149F"/>
    <w:rsid w:val="0066196E"/>
    <w:rsid w:val="00661F9D"/>
    <w:rsid w:val="00663642"/>
    <w:rsid w:val="00663B74"/>
    <w:rsid w:val="00663C6F"/>
    <w:rsid w:val="00663CD0"/>
    <w:rsid w:val="00664A38"/>
    <w:rsid w:val="00665A46"/>
    <w:rsid w:val="00666346"/>
    <w:rsid w:val="0067045D"/>
    <w:rsid w:val="0067097A"/>
    <w:rsid w:val="00671233"/>
    <w:rsid w:val="00671259"/>
    <w:rsid w:val="00671612"/>
    <w:rsid w:val="0067184C"/>
    <w:rsid w:val="006719E9"/>
    <w:rsid w:val="0067285C"/>
    <w:rsid w:val="00675ED8"/>
    <w:rsid w:val="00676F0E"/>
    <w:rsid w:val="006778A3"/>
    <w:rsid w:val="00680DD8"/>
    <w:rsid w:val="006812BF"/>
    <w:rsid w:val="006813CF"/>
    <w:rsid w:val="006823D9"/>
    <w:rsid w:val="00682942"/>
    <w:rsid w:val="00682952"/>
    <w:rsid w:val="00684255"/>
    <w:rsid w:val="00684ECB"/>
    <w:rsid w:val="00685F2C"/>
    <w:rsid w:val="006867AD"/>
    <w:rsid w:val="0068688D"/>
    <w:rsid w:val="00687AE6"/>
    <w:rsid w:val="00687D9F"/>
    <w:rsid w:val="006909E6"/>
    <w:rsid w:val="00691975"/>
    <w:rsid w:val="00691E2C"/>
    <w:rsid w:val="00692170"/>
    <w:rsid w:val="006924E9"/>
    <w:rsid w:val="0069338B"/>
    <w:rsid w:val="00693C09"/>
    <w:rsid w:val="00693D45"/>
    <w:rsid w:val="00695893"/>
    <w:rsid w:val="00695F8C"/>
    <w:rsid w:val="006960A4"/>
    <w:rsid w:val="00696B26"/>
    <w:rsid w:val="00696EFD"/>
    <w:rsid w:val="0069758D"/>
    <w:rsid w:val="006978EF"/>
    <w:rsid w:val="006A08DC"/>
    <w:rsid w:val="006A1B1E"/>
    <w:rsid w:val="006A241E"/>
    <w:rsid w:val="006A3024"/>
    <w:rsid w:val="006A433F"/>
    <w:rsid w:val="006A4400"/>
    <w:rsid w:val="006A56C3"/>
    <w:rsid w:val="006A7A35"/>
    <w:rsid w:val="006B0310"/>
    <w:rsid w:val="006B1A28"/>
    <w:rsid w:val="006B245B"/>
    <w:rsid w:val="006B2787"/>
    <w:rsid w:val="006B2B7D"/>
    <w:rsid w:val="006B33F3"/>
    <w:rsid w:val="006B3705"/>
    <w:rsid w:val="006B6AEF"/>
    <w:rsid w:val="006B6C1F"/>
    <w:rsid w:val="006B70F4"/>
    <w:rsid w:val="006B7B88"/>
    <w:rsid w:val="006C00BF"/>
    <w:rsid w:val="006C0798"/>
    <w:rsid w:val="006C0947"/>
    <w:rsid w:val="006C16A5"/>
    <w:rsid w:val="006C274E"/>
    <w:rsid w:val="006C369A"/>
    <w:rsid w:val="006C38A5"/>
    <w:rsid w:val="006C392D"/>
    <w:rsid w:val="006C3F5E"/>
    <w:rsid w:val="006C413C"/>
    <w:rsid w:val="006C48B4"/>
    <w:rsid w:val="006C4B5B"/>
    <w:rsid w:val="006C4D71"/>
    <w:rsid w:val="006C6A70"/>
    <w:rsid w:val="006D0498"/>
    <w:rsid w:val="006D0690"/>
    <w:rsid w:val="006D09F8"/>
    <w:rsid w:val="006D0B0B"/>
    <w:rsid w:val="006D1208"/>
    <w:rsid w:val="006D1566"/>
    <w:rsid w:val="006D16D7"/>
    <w:rsid w:val="006D1861"/>
    <w:rsid w:val="006D22EF"/>
    <w:rsid w:val="006D44F5"/>
    <w:rsid w:val="006D45B3"/>
    <w:rsid w:val="006D5765"/>
    <w:rsid w:val="006D594F"/>
    <w:rsid w:val="006D6A5D"/>
    <w:rsid w:val="006D6B94"/>
    <w:rsid w:val="006D764D"/>
    <w:rsid w:val="006D77A2"/>
    <w:rsid w:val="006D7E51"/>
    <w:rsid w:val="006E0E9F"/>
    <w:rsid w:val="006E17FA"/>
    <w:rsid w:val="006E1FFF"/>
    <w:rsid w:val="006E2777"/>
    <w:rsid w:val="006E27C5"/>
    <w:rsid w:val="006E4BAC"/>
    <w:rsid w:val="006E4C63"/>
    <w:rsid w:val="006E52FF"/>
    <w:rsid w:val="006E5AC9"/>
    <w:rsid w:val="006E6983"/>
    <w:rsid w:val="006E69F9"/>
    <w:rsid w:val="006E6C95"/>
    <w:rsid w:val="006E7359"/>
    <w:rsid w:val="006E74BE"/>
    <w:rsid w:val="006E7D06"/>
    <w:rsid w:val="006F16B7"/>
    <w:rsid w:val="006F2625"/>
    <w:rsid w:val="006F2DC3"/>
    <w:rsid w:val="006F2E80"/>
    <w:rsid w:val="006F31A5"/>
    <w:rsid w:val="006F3B75"/>
    <w:rsid w:val="006F45AB"/>
    <w:rsid w:val="006F4634"/>
    <w:rsid w:val="006F56D1"/>
    <w:rsid w:val="006F5DEE"/>
    <w:rsid w:val="006F66A5"/>
    <w:rsid w:val="006F6BC2"/>
    <w:rsid w:val="006F6DE3"/>
    <w:rsid w:val="00700C13"/>
    <w:rsid w:val="00700F74"/>
    <w:rsid w:val="007018C7"/>
    <w:rsid w:val="00701920"/>
    <w:rsid w:val="007025DB"/>
    <w:rsid w:val="00702C47"/>
    <w:rsid w:val="00702FD3"/>
    <w:rsid w:val="00703427"/>
    <w:rsid w:val="007056C8"/>
    <w:rsid w:val="00705C5A"/>
    <w:rsid w:val="007063CE"/>
    <w:rsid w:val="007064B4"/>
    <w:rsid w:val="007123A4"/>
    <w:rsid w:val="0071376F"/>
    <w:rsid w:val="00713D41"/>
    <w:rsid w:val="00714B99"/>
    <w:rsid w:val="00714F01"/>
    <w:rsid w:val="0071509D"/>
    <w:rsid w:val="007153A0"/>
    <w:rsid w:val="007166CE"/>
    <w:rsid w:val="00717395"/>
    <w:rsid w:val="007177E6"/>
    <w:rsid w:val="00721BF6"/>
    <w:rsid w:val="00721E31"/>
    <w:rsid w:val="00721E78"/>
    <w:rsid w:val="0072232C"/>
    <w:rsid w:val="007230FA"/>
    <w:rsid w:val="007231A8"/>
    <w:rsid w:val="007233A6"/>
    <w:rsid w:val="007237A2"/>
    <w:rsid w:val="00723801"/>
    <w:rsid w:val="00724932"/>
    <w:rsid w:val="00724C32"/>
    <w:rsid w:val="007267C6"/>
    <w:rsid w:val="00726ED5"/>
    <w:rsid w:val="00727815"/>
    <w:rsid w:val="00727A43"/>
    <w:rsid w:val="00727B16"/>
    <w:rsid w:val="00730CC0"/>
    <w:rsid w:val="00730DB0"/>
    <w:rsid w:val="00730EB7"/>
    <w:rsid w:val="00731142"/>
    <w:rsid w:val="00731FEC"/>
    <w:rsid w:val="007321BD"/>
    <w:rsid w:val="00732EC6"/>
    <w:rsid w:val="00733DE5"/>
    <w:rsid w:val="00733ED6"/>
    <w:rsid w:val="00734248"/>
    <w:rsid w:val="00734AD6"/>
    <w:rsid w:val="00736D15"/>
    <w:rsid w:val="007413BE"/>
    <w:rsid w:val="007416EF"/>
    <w:rsid w:val="00741F40"/>
    <w:rsid w:val="00741FD0"/>
    <w:rsid w:val="007423BC"/>
    <w:rsid w:val="0074275C"/>
    <w:rsid w:val="00744133"/>
    <w:rsid w:val="007444F7"/>
    <w:rsid w:val="0074495E"/>
    <w:rsid w:val="007449FE"/>
    <w:rsid w:val="00744B6A"/>
    <w:rsid w:val="00744E57"/>
    <w:rsid w:val="00745127"/>
    <w:rsid w:val="007452BA"/>
    <w:rsid w:val="007454DE"/>
    <w:rsid w:val="00746362"/>
    <w:rsid w:val="00746794"/>
    <w:rsid w:val="007468BF"/>
    <w:rsid w:val="00746F16"/>
    <w:rsid w:val="00747643"/>
    <w:rsid w:val="00747A03"/>
    <w:rsid w:val="007503FF"/>
    <w:rsid w:val="0075236B"/>
    <w:rsid w:val="007532B4"/>
    <w:rsid w:val="00753B59"/>
    <w:rsid w:val="00753C2C"/>
    <w:rsid w:val="00754268"/>
    <w:rsid w:val="00754B09"/>
    <w:rsid w:val="00755112"/>
    <w:rsid w:val="00756081"/>
    <w:rsid w:val="007564E8"/>
    <w:rsid w:val="007572C1"/>
    <w:rsid w:val="0075740E"/>
    <w:rsid w:val="0075785A"/>
    <w:rsid w:val="00757C2E"/>
    <w:rsid w:val="00757CB4"/>
    <w:rsid w:val="00760EC4"/>
    <w:rsid w:val="0076119F"/>
    <w:rsid w:val="007611D5"/>
    <w:rsid w:val="007611DF"/>
    <w:rsid w:val="0076126F"/>
    <w:rsid w:val="007612B6"/>
    <w:rsid w:val="00761993"/>
    <w:rsid w:val="0076215F"/>
    <w:rsid w:val="007621DF"/>
    <w:rsid w:val="00762682"/>
    <w:rsid w:val="00763FD8"/>
    <w:rsid w:val="007645D9"/>
    <w:rsid w:val="00764C37"/>
    <w:rsid w:val="00764F7D"/>
    <w:rsid w:val="00766121"/>
    <w:rsid w:val="007667BC"/>
    <w:rsid w:val="00767271"/>
    <w:rsid w:val="007674CE"/>
    <w:rsid w:val="00767999"/>
    <w:rsid w:val="00770657"/>
    <w:rsid w:val="00770A1E"/>
    <w:rsid w:val="0077146E"/>
    <w:rsid w:val="00771627"/>
    <w:rsid w:val="007738E8"/>
    <w:rsid w:val="007748EA"/>
    <w:rsid w:val="007769F4"/>
    <w:rsid w:val="0077713C"/>
    <w:rsid w:val="007772CC"/>
    <w:rsid w:val="00777453"/>
    <w:rsid w:val="00777476"/>
    <w:rsid w:val="00777818"/>
    <w:rsid w:val="00777ADE"/>
    <w:rsid w:val="00777BFF"/>
    <w:rsid w:val="00780160"/>
    <w:rsid w:val="00780B39"/>
    <w:rsid w:val="00780C9A"/>
    <w:rsid w:val="00780C9D"/>
    <w:rsid w:val="00781114"/>
    <w:rsid w:val="00781CEE"/>
    <w:rsid w:val="00782589"/>
    <w:rsid w:val="00783CAB"/>
    <w:rsid w:val="00784317"/>
    <w:rsid w:val="00784A92"/>
    <w:rsid w:val="00784DE1"/>
    <w:rsid w:val="0078752B"/>
    <w:rsid w:val="00787569"/>
    <w:rsid w:val="00787888"/>
    <w:rsid w:val="00787A83"/>
    <w:rsid w:val="0079001D"/>
    <w:rsid w:val="007900D0"/>
    <w:rsid w:val="00791819"/>
    <w:rsid w:val="007918FC"/>
    <w:rsid w:val="00792366"/>
    <w:rsid w:val="00792540"/>
    <w:rsid w:val="00792C07"/>
    <w:rsid w:val="00792E9F"/>
    <w:rsid w:val="0079407C"/>
    <w:rsid w:val="00796AF2"/>
    <w:rsid w:val="0079745E"/>
    <w:rsid w:val="00797A78"/>
    <w:rsid w:val="00797FE5"/>
    <w:rsid w:val="007A1FD9"/>
    <w:rsid w:val="007A24A1"/>
    <w:rsid w:val="007A443E"/>
    <w:rsid w:val="007A44E1"/>
    <w:rsid w:val="007A5296"/>
    <w:rsid w:val="007A52D7"/>
    <w:rsid w:val="007A7E81"/>
    <w:rsid w:val="007B03EE"/>
    <w:rsid w:val="007B0982"/>
    <w:rsid w:val="007B2E55"/>
    <w:rsid w:val="007B2F27"/>
    <w:rsid w:val="007B300A"/>
    <w:rsid w:val="007B323C"/>
    <w:rsid w:val="007B3C61"/>
    <w:rsid w:val="007B457D"/>
    <w:rsid w:val="007B4ECF"/>
    <w:rsid w:val="007B53B7"/>
    <w:rsid w:val="007B5976"/>
    <w:rsid w:val="007B5E40"/>
    <w:rsid w:val="007B65F0"/>
    <w:rsid w:val="007C16AB"/>
    <w:rsid w:val="007C19A8"/>
    <w:rsid w:val="007C1EEC"/>
    <w:rsid w:val="007C25F9"/>
    <w:rsid w:val="007C2C44"/>
    <w:rsid w:val="007C33C4"/>
    <w:rsid w:val="007C3931"/>
    <w:rsid w:val="007C3ED8"/>
    <w:rsid w:val="007C4785"/>
    <w:rsid w:val="007C4A2F"/>
    <w:rsid w:val="007C4C81"/>
    <w:rsid w:val="007C4DD1"/>
    <w:rsid w:val="007C50C7"/>
    <w:rsid w:val="007C6021"/>
    <w:rsid w:val="007C64E4"/>
    <w:rsid w:val="007C6798"/>
    <w:rsid w:val="007D0583"/>
    <w:rsid w:val="007D09AA"/>
    <w:rsid w:val="007D0EDC"/>
    <w:rsid w:val="007D14C0"/>
    <w:rsid w:val="007D15B5"/>
    <w:rsid w:val="007D193B"/>
    <w:rsid w:val="007D38D4"/>
    <w:rsid w:val="007D4777"/>
    <w:rsid w:val="007D4B2A"/>
    <w:rsid w:val="007D4B73"/>
    <w:rsid w:val="007D5BEF"/>
    <w:rsid w:val="007D5E73"/>
    <w:rsid w:val="007D6D5C"/>
    <w:rsid w:val="007D7436"/>
    <w:rsid w:val="007E094F"/>
    <w:rsid w:val="007E0D3B"/>
    <w:rsid w:val="007E0E7D"/>
    <w:rsid w:val="007E24CE"/>
    <w:rsid w:val="007E2BC4"/>
    <w:rsid w:val="007E2F0D"/>
    <w:rsid w:val="007E3FDB"/>
    <w:rsid w:val="007E4899"/>
    <w:rsid w:val="007E495E"/>
    <w:rsid w:val="007E75C2"/>
    <w:rsid w:val="007E779B"/>
    <w:rsid w:val="007E7CB8"/>
    <w:rsid w:val="007F0933"/>
    <w:rsid w:val="007F095A"/>
    <w:rsid w:val="007F142B"/>
    <w:rsid w:val="007F1D16"/>
    <w:rsid w:val="007F200D"/>
    <w:rsid w:val="007F245E"/>
    <w:rsid w:val="007F261D"/>
    <w:rsid w:val="007F3112"/>
    <w:rsid w:val="007F3792"/>
    <w:rsid w:val="007F3D37"/>
    <w:rsid w:val="007F4475"/>
    <w:rsid w:val="007F4609"/>
    <w:rsid w:val="008009F0"/>
    <w:rsid w:val="00802459"/>
    <w:rsid w:val="008035F4"/>
    <w:rsid w:val="00803B76"/>
    <w:rsid w:val="00803F4D"/>
    <w:rsid w:val="00804533"/>
    <w:rsid w:val="00805232"/>
    <w:rsid w:val="00805509"/>
    <w:rsid w:val="00806B86"/>
    <w:rsid w:val="00806D2C"/>
    <w:rsid w:val="00810ECB"/>
    <w:rsid w:val="00812A83"/>
    <w:rsid w:val="008131EE"/>
    <w:rsid w:val="00813679"/>
    <w:rsid w:val="0081368E"/>
    <w:rsid w:val="00813A84"/>
    <w:rsid w:val="00813D44"/>
    <w:rsid w:val="0081452F"/>
    <w:rsid w:val="008152A4"/>
    <w:rsid w:val="00815481"/>
    <w:rsid w:val="00816120"/>
    <w:rsid w:val="00816687"/>
    <w:rsid w:val="00817B3A"/>
    <w:rsid w:val="00817F30"/>
    <w:rsid w:val="0082108C"/>
    <w:rsid w:val="008215BE"/>
    <w:rsid w:val="00823BA5"/>
    <w:rsid w:val="00824D8A"/>
    <w:rsid w:val="0082569E"/>
    <w:rsid w:val="00826544"/>
    <w:rsid w:val="00827887"/>
    <w:rsid w:val="0083057B"/>
    <w:rsid w:val="00830814"/>
    <w:rsid w:val="00830B5D"/>
    <w:rsid w:val="008312C7"/>
    <w:rsid w:val="00831317"/>
    <w:rsid w:val="00833573"/>
    <w:rsid w:val="00833BA5"/>
    <w:rsid w:val="00835235"/>
    <w:rsid w:val="008354D3"/>
    <w:rsid w:val="008366D4"/>
    <w:rsid w:val="00836A23"/>
    <w:rsid w:val="00836CB2"/>
    <w:rsid w:val="00837F62"/>
    <w:rsid w:val="00840CA5"/>
    <w:rsid w:val="00841FA8"/>
    <w:rsid w:val="00842192"/>
    <w:rsid w:val="008438D5"/>
    <w:rsid w:val="00843E98"/>
    <w:rsid w:val="00843ECA"/>
    <w:rsid w:val="0084413E"/>
    <w:rsid w:val="00844EE2"/>
    <w:rsid w:val="00846B92"/>
    <w:rsid w:val="0084752D"/>
    <w:rsid w:val="00847D9C"/>
    <w:rsid w:val="0085046B"/>
    <w:rsid w:val="00850D89"/>
    <w:rsid w:val="008518E9"/>
    <w:rsid w:val="008519B3"/>
    <w:rsid w:val="00853E8C"/>
    <w:rsid w:val="00857CC6"/>
    <w:rsid w:val="0086085B"/>
    <w:rsid w:val="00860CB9"/>
    <w:rsid w:val="00860D04"/>
    <w:rsid w:val="0086311C"/>
    <w:rsid w:val="008639E6"/>
    <w:rsid w:val="008643DF"/>
    <w:rsid w:val="0086472D"/>
    <w:rsid w:val="00864757"/>
    <w:rsid w:val="0086479F"/>
    <w:rsid w:val="0086578A"/>
    <w:rsid w:val="00866F7C"/>
    <w:rsid w:val="00870252"/>
    <w:rsid w:val="008710E8"/>
    <w:rsid w:val="00871E1D"/>
    <w:rsid w:val="00872D1A"/>
    <w:rsid w:val="008736F9"/>
    <w:rsid w:val="00874C1F"/>
    <w:rsid w:val="00875FA9"/>
    <w:rsid w:val="0087625F"/>
    <w:rsid w:val="00876C77"/>
    <w:rsid w:val="008778FC"/>
    <w:rsid w:val="00877DF2"/>
    <w:rsid w:val="00881B7F"/>
    <w:rsid w:val="00881D3A"/>
    <w:rsid w:val="00881E46"/>
    <w:rsid w:val="00882C7B"/>
    <w:rsid w:val="00882E7A"/>
    <w:rsid w:val="00882F41"/>
    <w:rsid w:val="00884150"/>
    <w:rsid w:val="008843B6"/>
    <w:rsid w:val="008844E8"/>
    <w:rsid w:val="0088514E"/>
    <w:rsid w:val="008852BB"/>
    <w:rsid w:val="00886311"/>
    <w:rsid w:val="00886514"/>
    <w:rsid w:val="008868C2"/>
    <w:rsid w:val="00886EBA"/>
    <w:rsid w:val="00887070"/>
    <w:rsid w:val="00887147"/>
    <w:rsid w:val="008874AD"/>
    <w:rsid w:val="008903CA"/>
    <w:rsid w:val="00890852"/>
    <w:rsid w:val="00890F5F"/>
    <w:rsid w:val="0089164E"/>
    <w:rsid w:val="00891A0A"/>
    <w:rsid w:val="00891A0E"/>
    <w:rsid w:val="00892A9E"/>
    <w:rsid w:val="00892E39"/>
    <w:rsid w:val="00892F9C"/>
    <w:rsid w:val="00892FAF"/>
    <w:rsid w:val="0089483A"/>
    <w:rsid w:val="00895C1D"/>
    <w:rsid w:val="00895D8A"/>
    <w:rsid w:val="00896132"/>
    <w:rsid w:val="0089646D"/>
    <w:rsid w:val="00896504"/>
    <w:rsid w:val="00897BF8"/>
    <w:rsid w:val="00897F38"/>
    <w:rsid w:val="008A0877"/>
    <w:rsid w:val="008A09E9"/>
    <w:rsid w:val="008A0C19"/>
    <w:rsid w:val="008A2286"/>
    <w:rsid w:val="008A3008"/>
    <w:rsid w:val="008A3501"/>
    <w:rsid w:val="008A4278"/>
    <w:rsid w:val="008A4656"/>
    <w:rsid w:val="008A486E"/>
    <w:rsid w:val="008A48BA"/>
    <w:rsid w:val="008A5029"/>
    <w:rsid w:val="008A50D5"/>
    <w:rsid w:val="008A50EA"/>
    <w:rsid w:val="008A5374"/>
    <w:rsid w:val="008A5640"/>
    <w:rsid w:val="008A60F0"/>
    <w:rsid w:val="008A6F49"/>
    <w:rsid w:val="008B01BD"/>
    <w:rsid w:val="008B035F"/>
    <w:rsid w:val="008B0520"/>
    <w:rsid w:val="008B0AE1"/>
    <w:rsid w:val="008B21DE"/>
    <w:rsid w:val="008B45A7"/>
    <w:rsid w:val="008B58AC"/>
    <w:rsid w:val="008B5AAB"/>
    <w:rsid w:val="008B5B64"/>
    <w:rsid w:val="008B6799"/>
    <w:rsid w:val="008B6EFB"/>
    <w:rsid w:val="008B7927"/>
    <w:rsid w:val="008C0CC9"/>
    <w:rsid w:val="008C1EB9"/>
    <w:rsid w:val="008C2A72"/>
    <w:rsid w:val="008C385E"/>
    <w:rsid w:val="008C3B98"/>
    <w:rsid w:val="008C4755"/>
    <w:rsid w:val="008C4EBB"/>
    <w:rsid w:val="008C518A"/>
    <w:rsid w:val="008C55B7"/>
    <w:rsid w:val="008C5F50"/>
    <w:rsid w:val="008C69FF"/>
    <w:rsid w:val="008C769C"/>
    <w:rsid w:val="008D0A1B"/>
    <w:rsid w:val="008D1409"/>
    <w:rsid w:val="008D17D0"/>
    <w:rsid w:val="008D1BAC"/>
    <w:rsid w:val="008D23F3"/>
    <w:rsid w:val="008D27E7"/>
    <w:rsid w:val="008D2DF9"/>
    <w:rsid w:val="008D36B0"/>
    <w:rsid w:val="008D3745"/>
    <w:rsid w:val="008D38C6"/>
    <w:rsid w:val="008D4535"/>
    <w:rsid w:val="008D4EF2"/>
    <w:rsid w:val="008D52BC"/>
    <w:rsid w:val="008D5FBD"/>
    <w:rsid w:val="008D6CA7"/>
    <w:rsid w:val="008D79F4"/>
    <w:rsid w:val="008E0197"/>
    <w:rsid w:val="008E08E2"/>
    <w:rsid w:val="008E13D6"/>
    <w:rsid w:val="008E16A2"/>
    <w:rsid w:val="008E1E74"/>
    <w:rsid w:val="008E297F"/>
    <w:rsid w:val="008E2FB1"/>
    <w:rsid w:val="008E3324"/>
    <w:rsid w:val="008E4B7F"/>
    <w:rsid w:val="008E4F77"/>
    <w:rsid w:val="008E5663"/>
    <w:rsid w:val="008E6FB0"/>
    <w:rsid w:val="008E7015"/>
    <w:rsid w:val="008E78BC"/>
    <w:rsid w:val="008F03B0"/>
    <w:rsid w:val="008F2CDE"/>
    <w:rsid w:val="008F3486"/>
    <w:rsid w:val="008F3C0D"/>
    <w:rsid w:val="008F3DAD"/>
    <w:rsid w:val="008F4AB0"/>
    <w:rsid w:val="008F4F8D"/>
    <w:rsid w:val="008F593B"/>
    <w:rsid w:val="008F5BD9"/>
    <w:rsid w:val="008F6BF0"/>
    <w:rsid w:val="00900299"/>
    <w:rsid w:val="009018D4"/>
    <w:rsid w:val="00901E5F"/>
    <w:rsid w:val="009023AB"/>
    <w:rsid w:val="009023B3"/>
    <w:rsid w:val="009031E6"/>
    <w:rsid w:val="00904873"/>
    <w:rsid w:val="00904E00"/>
    <w:rsid w:val="009057CC"/>
    <w:rsid w:val="00907213"/>
    <w:rsid w:val="0090769C"/>
    <w:rsid w:val="00912C18"/>
    <w:rsid w:val="0091305B"/>
    <w:rsid w:val="00914086"/>
    <w:rsid w:val="00914412"/>
    <w:rsid w:val="00914AD2"/>
    <w:rsid w:val="00914DB6"/>
    <w:rsid w:val="00914EA0"/>
    <w:rsid w:val="00915E8B"/>
    <w:rsid w:val="00916483"/>
    <w:rsid w:val="00916B63"/>
    <w:rsid w:val="00916BE4"/>
    <w:rsid w:val="0092090B"/>
    <w:rsid w:val="00920F06"/>
    <w:rsid w:val="009213D5"/>
    <w:rsid w:val="00921A89"/>
    <w:rsid w:val="00923240"/>
    <w:rsid w:val="0092356C"/>
    <w:rsid w:val="00923B45"/>
    <w:rsid w:val="009255A3"/>
    <w:rsid w:val="00927854"/>
    <w:rsid w:val="009301FB"/>
    <w:rsid w:val="00930F73"/>
    <w:rsid w:val="009319C3"/>
    <w:rsid w:val="0093287B"/>
    <w:rsid w:val="00934003"/>
    <w:rsid w:val="009343E3"/>
    <w:rsid w:val="00934D22"/>
    <w:rsid w:val="00935515"/>
    <w:rsid w:val="009359D9"/>
    <w:rsid w:val="00936239"/>
    <w:rsid w:val="00936638"/>
    <w:rsid w:val="0093731B"/>
    <w:rsid w:val="00937407"/>
    <w:rsid w:val="009415D0"/>
    <w:rsid w:val="00941737"/>
    <w:rsid w:val="00941882"/>
    <w:rsid w:val="0094263E"/>
    <w:rsid w:val="0094549A"/>
    <w:rsid w:val="009458B3"/>
    <w:rsid w:val="00945AAC"/>
    <w:rsid w:val="009461E2"/>
    <w:rsid w:val="00946283"/>
    <w:rsid w:val="009512BD"/>
    <w:rsid w:val="00951FF1"/>
    <w:rsid w:val="00952003"/>
    <w:rsid w:val="00952229"/>
    <w:rsid w:val="009529CD"/>
    <w:rsid w:val="0095375F"/>
    <w:rsid w:val="0095433B"/>
    <w:rsid w:val="009549D3"/>
    <w:rsid w:val="009563AF"/>
    <w:rsid w:val="00961A7E"/>
    <w:rsid w:val="00961EE8"/>
    <w:rsid w:val="00963005"/>
    <w:rsid w:val="009642B0"/>
    <w:rsid w:val="00964FF2"/>
    <w:rsid w:val="00964FF5"/>
    <w:rsid w:val="009655D7"/>
    <w:rsid w:val="00965EAF"/>
    <w:rsid w:val="00966B3D"/>
    <w:rsid w:val="00970C84"/>
    <w:rsid w:val="0097239A"/>
    <w:rsid w:val="0097273B"/>
    <w:rsid w:val="00973449"/>
    <w:rsid w:val="0097481C"/>
    <w:rsid w:val="00974E6D"/>
    <w:rsid w:val="009762D0"/>
    <w:rsid w:val="009767FF"/>
    <w:rsid w:val="00976CEA"/>
    <w:rsid w:val="00977D31"/>
    <w:rsid w:val="00980160"/>
    <w:rsid w:val="00980891"/>
    <w:rsid w:val="0098147B"/>
    <w:rsid w:val="00982B36"/>
    <w:rsid w:val="00982E11"/>
    <w:rsid w:val="00983591"/>
    <w:rsid w:val="0098386D"/>
    <w:rsid w:val="009844BF"/>
    <w:rsid w:val="009844FA"/>
    <w:rsid w:val="00984C24"/>
    <w:rsid w:val="009850AA"/>
    <w:rsid w:val="00985C24"/>
    <w:rsid w:val="00986469"/>
    <w:rsid w:val="009870DD"/>
    <w:rsid w:val="00990386"/>
    <w:rsid w:val="00990915"/>
    <w:rsid w:val="00991A0B"/>
    <w:rsid w:val="00993FE7"/>
    <w:rsid w:val="009947A3"/>
    <w:rsid w:val="0099588A"/>
    <w:rsid w:val="009960DF"/>
    <w:rsid w:val="009A0785"/>
    <w:rsid w:val="009A12C0"/>
    <w:rsid w:val="009A2205"/>
    <w:rsid w:val="009A4569"/>
    <w:rsid w:val="009A5018"/>
    <w:rsid w:val="009A63C4"/>
    <w:rsid w:val="009A6849"/>
    <w:rsid w:val="009A6D88"/>
    <w:rsid w:val="009A73F4"/>
    <w:rsid w:val="009A75C6"/>
    <w:rsid w:val="009B0CB9"/>
    <w:rsid w:val="009B1219"/>
    <w:rsid w:val="009B1220"/>
    <w:rsid w:val="009B164B"/>
    <w:rsid w:val="009B1B72"/>
    <w:rsid w:val="009B214B"/>
    <w:rsid w:val="009B22A1"/>
    <w:rsid w:val="009B28FF"/>
    <w:rsid w:val="009B304A"/>
    <w:rsid w:val="009B5A13"/>
    <w:rsid w:val="009B6119"/>
    <w:rsid w:val="009B67DD"/>
    <w:rsid w:val="009B681B"/>
    <w:rsid w:val="009B6DC7"/>
    <w:rsid w:val="009C0DF7"/>
    <w:rsid w:val="009C1EFA"/>
    <w:rsid w:val="009C27E8"/>
    <w:rsid w:val="009C2D3E"/>
    <w:rsid w:val="009C34BC"/>
    <w:rsid w:val="009C572B"/>
    <w:rsid w:val="009C6C43"/>
    <w:rsid w:val="009C7644"/>
    <w:rsid w:val="009C7715"/>
    <w:rsid w:val="009C79E5"/>
    <w:rsid w:val="009D01BD"/>
    <w:rsid w:val="009D020C"/>
    <w:rsid w:val="009D06A6"/>
    <w:rsid w:val="009D0BB7"/>
    <w:rsid w:val="009D17FF"/>
    <w:rsid w:val="009D1B3D"/>
    <w:rsid w:val="009D1D1F"/>
    <w:rsid w:val="009D246B"/>
    <w:rsid w:val="009D299B"/>
    <w:rsid w:val="009D2AD7"/>
    <w:rsid w:val="009D2F80"/>
    <w:rsid w:val="009D3AD8"/>
    <w:rsid w:val="009D3EF0"/>
    <w:rsid w:val="009D428F"/>
    <w:rsid w:val="009D442E"/>
    <w:rsid w:val="009D457C"/>
    <w:rsid w:val="009D46DD"/>
    <w:rsid w:val="009D4A94"/>
    <w:rsid w:val="009D5764"/>
    <w:rsid w:val="009D576B"/>
    <w:rsid w:val="009D5EC7"/>
    <w:rsid w:val="009D7E39"/>
    <w:rsid w:val="009E0306"/>
    <w:rsid w:val="009E2039"/>
    <w:rsid w:val="009E2AAA"/>
    <w:rsid w:val="009E2D61"/>
    <w:rsid w:val="009E3191"/>
    <w:rsid w:val="009E411E"/>
    <w:rsid w:val="009E447B"/>
    <w:rsid w:val="009E4927"/>
    <w:rsid w:val="009E64DF"/>
    <w:rsid w:val="009E6ECB"/>
    <w:rsid w:val="009E735A"/>
    <w:rsid w:val="009F02F1"/>
    <w:rsid w:val="009F0BE6"/>
    <w:rsid w:val="009F13B2"/>
    <w:rsid w:val="009F203A"/>
    <w:rsid w:val="009F2155"/>
    <w:rsid w:val="009F2C79"/>
    <w:rsid w:val="009F2DB0"/>
    <w:rsid w:val="009F2F9E"/>
    <w:rsid w:val="009F3442"/>
    <w:rsid w:val="009F3EBF"/>
    <w:rsid w:val="009F483C"/>
    <w:rsid w:val="009F4DB7"/>
    <w:rsid w:val="009F4F57"/>
    <w:rsid w:val="009F50B9"/>
    <w:rsid w:val="009F521C"/>
    <w:rsid w:val="009F5FF3"/>
    <w:rsid w:val="009F6DEA"/>
    <w:rsid w:val="009F6FED"/>
    <w:rsid w:val="00A0096B"/>
    <w:rsid w:val="00A011E8"/>
    <w:rsid w:val="00A013C8"/>
    <w:rsid w:val="00A01D4E"/>
    <w:rsid w:val="00A02C59"/>
    <w:rsid w:val="00A030F1"/>
    <w:rsid w:val="00A03C56"/>
    <w:rsid w:val="00A04272"/>
    <w:rsid w:val="00A04AD9"/>
    <w:rsid w:val="00A04E28"/>
    <w:rsid w:val="00A053A5"/>
    <w:rsid w:val="00A055CC"/>
    <w:rsid w:val="00A056BB"/>
    <w:rsid w:val="00A06C31"/>
    <w:rsid w:val="00A1011F"/>
    <w:rsid w:val="00A10400"/>
    <w:rsid w:val="00A1080E"/>
    <w:rsid w:val="00A10A12"/>
    <w:rsid w:val="00A116C8"/>
    <w:rsid w:val="00A11DD9"/>
    <w:rsid w:val="00A12748"/>
    <w:rsid w:val="00A12EBF"/>
    <w:rsid w:val="00A139D9"/>
    <w:rsid w:val="00A14587"/>
    <w:rsid w:val="00A1478A"/>
    <w:rsid w:val="00A14AA9"/>
    <w:rsid w:val="00A150FA"/>
    <w:rsid w:val="00A157D8"/>
    <w:rsid w:val="00A165F2"/>
    <w:rsid w:val="00A16911"/>
    <w:rsid w:val="00A1798A"/>
    <w:rsid w:val="00A17ADD"/>
    <w:rsid w:val="00A20F78"/>
    <w:rsid w:val="00A21445"/>
    <w:rsid w:val="00A223C4"/>
    <w:rsid w:val="00A22A18"/>
    <w:rsid w:val="00A23404"/>
    <w:rsid w:val="00A23591"/>
    <w:rsid w:val="00A23B91"/>
    <w:rsid w:val="00A23E31"/>
    <w:rsid w:val="00A23F52"/>
    <w:rsid w:val="00A2483E"/>
    <w:rsid w:val="00A255E2"/>
    <w:rsid w:val="00A257E4"/>
    <w:rsid w:val="00A25C35"/>
    <w:rsid w:val="00A25E55"/>
    <w:rsid w:val="00A25EC9"/>
    <w:rsid w:val="00A267EA"/>
    <w:rsid w:val="00A27408"/>
    <w:rsid w:val="00A275EB"/>
    <w:rsid w:val="00A30C2B"/>
    <w:rsid w:val="00A310C0"/>
    <w:rsid w:val="00A314D4"/>
    <w:rsid w:val="00A314F2"/>
    <w:rsid w:val="00A327A3"/>
    <w:rsid w:val="00A34218"/>
    <w:rsid w:val="00A34433"/>
    <w:rsid w:val="00A34CED"/>
    <w:rsid w:val="00A35265"/>
    <w:rsid w:val="00A36D1C"/>
    <w:rsid w:val="00A370E0"/>
    <w:rsid w:val="00A37B2E"/>
    <w:rsid w:val="00A37BF4"/>
    <w:rsid w:val="00A40981"/>
    <w:rsid w:val="00A427F7"/>
    <w:rsid w:val="00A42899"/>
    <w:rsid w:val="00A42F28"/>
    <w:rsid w:val="00A44224"/>
    <w:rsid w:val="00A447BE"/>
    <w:rsid w:val="00A44B24"/>
    <w:rsid w:val="00A45199"/>
    <w:rsid w:val="00A46146"/>
    <w:rsid w:val="00A468EB"/>
    <w:rsid w:val="00A47028"/>
    <w:rsid w:val="00A47382"/>
    <w:rsid w:val="00A50C87"/>
    <w:rsid w:val="00A51570"/>
    <w:rsid w:val="00A515F7"/>
    <w:rsid w:val="00A524E0"/>
    <w:rsid w:val="00A528F5"/>
    <w:rsid w:val="00A5364E"/>
    <w:rsid w:val="00A53E22"/>
    <w:rsid w:val="00A54154"/>
    <w:rsid w:val="00A54869"/>
    <w:rsid w:val="00A54A18"/>
    <w:rsid w:val="00A55BF0"/>
    <w:rsid w:val="00A55C76"/>
    <w:rsid w:val="00A56807"/>
    <w:rsid w:val="00A56ED3"/>
    <w:rsid w:val="00A57AC4"/>
    <w:rsid w:val="00A60223"/>
    <w:rsid w:val="00A611C6"/>
    <w:rsid w:val="00A61E1F"/>
    <w:rsid w:val="00A6250B"/>
    <w:rsid w:val="00A62911"/>
    <w:rsid w:val="00A63930"/>
    <w:rsid w:val="00A658C8"/>
    <w:rsid w:val="00A65EAF"/>
    <w:rsid w:val="00A671ED"/>
    <w:rsid w:val="00A6781C"/>
    <w:rsid w:val="00A67DED"/>
    <w:rsid w:val="00A707DB"/>
    <w:rsid w:val="00A7115E"/>
    <w:rsid w:val="00A716FA"/>
    <w:rsid w:val="00A71751"/>
    <w:rsid w:val="00A71E5A"/>
    <w:rsid w:val="00A725C2"/>
    <w:rsid w:val="00A736C1"/>
    <w:rsid w:val="00A75FB7"/>
    <w:rsid w:val="00A76020"/>
    <w:rsid w:val="00A764C6"/>
    <w:rsid w:val="00A76985"/>
    <w:rsid w:val="00A76E6B"/>
    <w:rsid w:val="00A771C9"/>
    <w:rsid w:val="00A772E3"/>
    <w:rsid w:val="00A77AED"/>
    <w:rsid w:val="00A80B17"/>
    <w:rsid w:val="00A811A2"/>
    <w:rsid w:val="00A81642"/>
    <w:rsid w:val="00A821C5"/>
    <w:rsid w:val="00A8256F"/>
    <w:rsid w:val="00A82DB5"/>
    <w:rsid w:val="00A8352E"/>
    <w:rsid w:val="00A84083"/>
    <w:rsid w:val="00A84709"/>
    <w:rsid w:val="00A84A20"/>
    <w:rsid w:val="00A8521A"/>
    <w:rsid w:val="00A86416"/>
    <w:rsid w:val="00A86B94"/>
    <w:rsid w:val="00A87787"/>
    <w:rsid w:val="00A87CC9"/>
    <w:rsid w:val="00A902BF"/>
    <w:rsid w:val="00A9052D"/>
    <w:rsid w:val="00A911B3"/>
    <w:rsid w:val="00A91BFC"/>
    <w:rsid w:val="00A928D5"/>
    <w:rsid w:val="00A92C19"/>
    <w:rsid w:val="00A938CC"/>
    <w:rsid w:val="00A939CE"/>
    <w:rsid w:val="00A949DD"/>
    <w:rsid w:val="00A95DB8"/>
    <w:rsid w:val="00A9694D"/>
    <w:rsid w:val="00A96BA4"/>
    <w:rsid w:val="00A96F82"/>
    <w:rsid w:val="00A97804"/>
    <w:rsid w:val="00AA008F"/>
    <w:rsid w:val="00AA1532"/>
    <w:rsid w:val="00AA2599"/>
    <w:rsid w:val="00AA2A7F"/>
    <w:rsid w:val="00AA4270"/>
    <w:rsid w:val="00AA4F65"/>
    <w:rsid w:val="00AA58C3"/>
    <w:rsid w:val="00AA7BC4"/>
    <w:rsid w:val="00AA7F5E"/>
    <w:rsid w:val="00AB00F4"/>
    <w:rsid w:val="00AB0A99"/>
    <w:rsid w:val="00AB0BC8"/>
    <w:rsid w:val="00AB256F"/>
    <w:rsid w:val="00AB3233"/>
    <w:rsid w:val="00AB3700"/>
    <w:rsid w:val="00AB47C5"/>
    <w:rsid w:val="00AB5185"/>
    <w:rsid w:val="00AB5A16"/>
    <w:rsid w:val="00AB6603"/>
    <w:rsid w:val="00AB69E0"/>
    <w:rsid w:val="00AB7405"/>
    <w:rsid w:val="00AC214E"/>
    <w:rsid w:val="00AC2FD4"/>
    <w:rsid w:val="00AC3255"/>
    <w:rsid w:val="00AC3AEE"/>
    <w:rsid w:val="00AC4234"/>
    <w:rsid w:val="00AC46D2"/>
    <w:rsid w:val="00AC52F6"/>
    <w:rsid w:val="00AC5E85"/>
    <w:rsid w:val="00AC6142"/>
    <w:rsid w:val="00AC6AA1"/>
    <w:rsid w:val="00AC756C"/>
    <w:rsid w:val="00AD04FF"/>
    <w:rsid w:val="00AD0A94"/>
    <w:rsid w:val="00AD0C7A"/>
    <w:rsid w:val="00AD0F03"/>
    <w:rsid w:val="00AD24B1"/>
    <w:rsid w:val="00AD2DEA"/>
    <w:rsid w:val="00AD3C9A"/>
    <w:rsid w:val="00AD4396"/>
    <w:rsid w:val="00AD487A"/>
    <w:rsid w:val="00AD4B0C"/>
    <w:rsid w:val="00AD5922"/>
    <w:rsid w:val="00AD5CD7"/>
    <w:rsid w:val="00AD5D8F"/>
    <w:rsid w:val="00AD6FE4"/>
    <w:rsid w:val="00AE1AB8"/>
    <w:rsid w:val="00AE20C8"/>
    <w:rsid w:val="00AE2AFD"/>
    <w:rsid w:val="00AE4C4F"/>
    <w:rsid w:val="00AE4EDE"/>
    <w:rsid w:val="00AE4F5F"/>
    <w:rsid w:val="00AE4FC6"/>
    <w:rsid w:val="00AE6A40"/>
    <w:rsid w:val="00AE6AAF"/>
    <w:rsid w:val="00AF091F"/>
    <w:rsid w:val="00AF0B67"/>
    <w:rsid w:val="00AF15CB"/>
    <w:rsid w:val="00AF3E23"/>
    <w:rsid w:val="00AF5129"/>
    <w:rsid w:val="00AF532B"/>
    <w:rsid w:val="00AF55D0"/>
    <w:rsid w:val="00AF5FB1"/>
    <w:rsid w:val="00AF6B50"/>
    <w:rsid w:val="00AF6DFC"/>
    <w:rsid w:val="00B007FC"/>
    <w:rsid w:val="00B02565"/>
    <w:rsid w:val="00B0351C"/>
    <w:rsid w:val="00B04192"/>
    <w:rsid w:val="00B05A93"/>
    <w:rsid w:val="00B06F3F"/>
    <w:rsid w:val="00B1075D"/>
    <w:rsid w:val="00B10781"/>
    <w:rsid w:val="00B11AB5"/>
    <w:rsid w:val="00B12F2F"/>
    <w:rsid w:val="00B144F8"/>
    <w:rsid w:val="00B157BE"/>
    <w:rsid w:val="00B1587A"/>
    <w:rsid w:val="00B15F54"/>
    <w:rsid w:val="00B16519"/>
    <w:rsid w:val="00B16F8E"/>
    <w:rsid w:val="00B17484"/>
    <w:rsid w:val="00B17E2E"/>
    <w:rsid w:val="00B20B4F"/>
    <w:rsid w:val="00B2161F"/>
    <w:rsid w:val="00B219C4"/>
    <w:rsid w:val="00B2200A"/>
    <w:rsid w:val="00B22124"/>
    <w:rsid w:val="00B22568"/>
    <w:rsid w:val="00B232B1"/>
    <w:rsid w:val="00B23681"/>
    <w:rsid w:val="00B24FC7"/>
    <w:rsid w:val="00B2585E"/>
    <w:rsid w:val="00B26525"/>
    <w:rsid w:val="00B26AB5"/>
    <w:rsid w:val="00B26E8A"/>
    <w:rsid w:val="00B26FCB"/>
    <w:rsid w:val="00B2708A"/>
    <w:rsid w:val="00B27DE4"/>
    <w:rsid w:val="00B30210"/>
    <w:rsid w:val="00B30691"/>
    <w:rsid w:val="00B31741"/>
    <w:rsid w:val="00B32ADC"/>
    <w:rsid w:val="00B32BC3"/>
    <w:rsid w:val="00B33044"/>
    <w:rsid w:val="00B34897"/>
    <w:rsid w:val="00B34ED7"/>
    <w:rsid w:val="00B35BD2"/>
    <w:rsid w:val="00B36772"/>
    <w:rsid w:val="00B377D1"/>
    <w:rsid w:val="00B377E9"/>
    <w:rsid w:val="00B37936"/>
    <w:rsid w:val="00B405FB"/>
    <w:rsid w:val="00B40F12"/>
    <w:rsid w:val="00B40FB9"/>
    <w:rsid w:val="00B41EAB"/>
    <w:rsid w:val="00B424B9"/>
    <w:rsid w:val="00B4326D"/>
    <w:rsid w:val="00B43666"/>
    <w:rsid w:val="00B44B69"/>
    <w:rsid w:val="00B44B91"/>
    <w:rsid w:val="00B44E69"/>
    <w:rsid w:val="00B44EE4"/>
    <w:rsid w:val="00B45E94"/>
    <w:rsid w:val="00B45EE1"/>
    <w:rsid w:val="00B45FDD"/>
    <w:rsid w:val="00B461CE"/>
    <w:rsid w:val="00B4747C"/>
    <w:rsid w:val="00B501E4"/>
    <w:rsid w:val="00B50238"/>
    <w:rsid w:val="00B51A57"/>
    <w:rsid w:val="00B52528"/>
    <w:rsid w:val="00B527DF"/>
    <w:rsid w:val="00B533AD"/>
    <w:rsid w:val="00B5343F"/>
    <w:rsid w:val="00B5474E"/>
    <w:rsid w:val="00B56292"/>
    <w:rsid w:val="00B56F16"/>
    <w:rsid w:val="00B57289"/>
    <w:rsid w:val="00B620AB"/>
    <w:rsid w:val="00B64AEB"/>
    <w:rsid w:val="00B65A35"/>
    <w:rsid w:val="00B66970"/>
    <w:rsid w:val="00B66A1F"/>
    <w:rsid w:val="00B66DF6"/>
    <w:rsid w:val="00B67B62"/>
    <w:rsid w:val="00B71E63"/>
    <w:rsid w:val="00B73022"/>
    <w:rsid w:val="00B73A23"/>
    <w:rsid w:val="00B74AC4"/>
    <w:rsid w:val="00B75F35"/>
    <w:rsid w:val="00B7609C"/>
    <w:rsid w:val="00B80270"/>
    <w:rsid w:val="00B803EC"/>
    <w:rsid w:val="00B81129"/>
    <w:rsid w:val="00B81516"/>
    <w:rsid w:val="00B81575"/>
    <w:rsid w:val="00B8204E"/>
    <w:rsid w:val="00B84570"/>
    <w:rsid w:val="00B86A07"/>
    <w:rsid w:val="00B8711F"/>
    <w:rsid w:val="00B91193"/>
    <w:rsid w:val="00B91ABF"/>
    <w:rsid w:val="00B91D1A"/>
    <w:rsid w:val="00B930D4"/>
    <w:rsid w:val="00B938BE"/>
    <w:rsid w:val="00B93C60"/>
    <w:rsid w:val="00B94AAA"/>
    <w:rsid w:val="00B963BA"/>
    <w:rsid w:val="00B96A83"/>
    <w:rsid w:val="00B975FB"/>
    <w:rsid w:val="00BA0077"/>
    <w:rsid w:val="00BA08F6"/>
    <w:rsid w:val="00BA184C"/>
    <w:rsid w:val="00BA206D"/>
    <w:rsid w:val="00BA25F2"/>
    <w:rsid w:val="00BA2A9B"/>
    <w:rsid w:val="00BA34BA"/>
    <w:rsid w:val="00BA34EC"/>
    <w:rsid w:val="00BA362F"/>
    <w:rsid w:val="00BA3923"/>
    <w:rsid w:val="00BA45C8"/>
    <w:rsid w:val="00BA4672"/>
    <w:rsid w:val="00BA49CC"/>
    <w:rsid w:val="00BA4B4F"/>
    <w:rsid w:val="00BA669F"/>
    <w:rsid w:val="00BA6B0C"/>
    <w:rsid w:val="00BA7922"/>
    <w:rsid w:val="00BB0F99"/>
    <w:rsid w:val="00BB167F"/>
    <w:rsid w:val="00BB3D46"/>
    <w:rsid w:val="00BB3E11"/>
    <w:rsid w:val="00BB4542"/>
    <w:rsid w:val="00BB463F"/>
    <w:rsid w:val="00BB50A3"/>
    <w:rsid w:val="00BB5862"/>
    <w:rsid w:val="00BB68BD"/>
    <w:rsid w:val="00BB6F54"/>
    <w:rsid w:val="00BB7B2C"/>
    <w:rsid w:val="00BB7E3E"/>
    <w:rsid w:val="00BC0AD9"/>
    <w:rsid w:val="00BC0D1B"/>
    <w:rsid w:val="00BC0F33"/>
    <w:rsid w:val="00BC1DDB"/>
    <w:rsid w:val="00BC2E44"/>
    <w:rsid w:val="00BC3934"/>
    <w:rsid w:val="00BC3EA9"/>
    <w:rsid w:val="00BC4ADC"/>
    <w:rsid w:val="00BC5587"/>
    <w:rsid w:val="00BC6F2B"/>
    <w:rsid w:val="00BC7D81"/>
    <w:rsid w:val="00BD00E7"/>
    <w:rsid w:val="00BD146B"/>
    <w:rsid w:val="00BD1492"/>
    <w:rsid w:val="00BD17D6"/>
    <w:rsid w:val="00BD25FF"/>
    <w:rsid w:val="00BD2ABD"/>
    <w:rsid w:val="00BD6E75"/>
    <w:rsid w:val="00BD7089"/>
    <w:rsid w:val="00BD74B8"/>
    <w:rsid w:val="00BD76ED"/>
    <w:rsid w:val="00BE112B"/>
    <w:rsid w:val="00BE1AA3"/>
    <w:rsid w:val="00BE205C"/>
    <w:rsid w:val="00BE2D2B"/>
    <w:rsid w:val="00BE450D"/>
    <w:rsid w:val="00BE51EA"/>
    <w:rsid w:val="00BE6623"/>
    <w:rsid w:val="00BE70F7"/>
    <w:rsid w:val="00BE73BA"/>
    <w:rsid w:val="00BE7465"/>
    <w:rsid w:val="00BE796F"/>
    <w:rsid w:val="00BE7BFC"/>
    <w:rsid w:val="00BF11D4"/>
    <w:rsid w:val="00BF12DE"/>
    <w:rsid w:val="00BF1313"/>
    <w:rsid w:val="00BF3914"/>
    <w:rsid w:val="00BF6008"/>
    <w:rsid w:val="00BF6FF5"/>
    <w:rsid w:val="00BF7B57"/>
    <w:rsid w:val="00C002B6"/>
    <w:rsid w:val="00C011B5"/>
    <w:rsid w:val="00C01558"/>
    <w:rsid w:val="00C02EF9"/>
    <w:rsid w:val="00C02F21"/>
    <w:rsid w:val="00C0327C"/>
    <w:rsid w:val="00C0346C"/>
    <w:rsid w:val="00C03D46"/>
    <w:rsid w:val="00C04D31"/>
    <w:rsid w:val="00C06480"/>
    <w:rsid w:val="00C06A62"/>
    <w:rsid w:val="00C0735F"/>
    <w:rsid w:val="00C0780A"/>
    <w:rsid w:val="00C07C6E"/>
    <w:rsid w:val="00C1048C"/>
    <w:rsid w:val="00C104E9"/>
    <w:rsid w:val="00C10F50"/>
    <w:rsid w:val="00C1125B"/>
    <w:rsid w:val="00C121D8"/>
    <w:rsid w:val="00C125EE"/>
    <w:rsid w:val="00C13A20"/>
    <w:rsid w:val="00C13E6E"/>
    <w:rsid w:val="00C14832"/>
    <w:rsid w:val="00C1525E"/>
    <w:rsid w:val="00C163F9"/>
    <w:rsid w:val="00C176AC"/>
    <w:rsid w:val="00C208AA"/>
    <w:rsid w:val="00C21BAC"/>
    <w:rsid w:val="00C2257B"/>
    <w:rsid w:val="00C22B03"/>
    <w:rsid w:val="00C22D7C"/>
    <w:rsid w:val="00C22DF9"/>
    <w:rsid w:val="00C22DFC"/>
    <w:rsid w:val="00C252A0"/>
    <w:rsid w:val="00C25A39"/>
    <w:rsid w:val="00C25DF3"/>
    <w:rsid w:val="00C25F1F"/>
    <w:rsid w:val="00C26729"/>
    <w:rsid w:val="00C27087"/>
    <w:rsid w:val="00C277E3"/>
    <w:rsid w:val="00C27893"/>
    <w:rsid w:val="00C31A64"/>
    <w:rsid w:val="00C3255E"/>
    <w:rsid w:val="00C342DF"/>
    <w:rsid w:val="00C34A66"/>
    <w:rsid w:val="00C34E9C"/>
    <w:rsid w:val="00C364A4"/>
    <w:rsid w:val="00C3699E"/>
    <w:rsid w:val="00C36D16"/>
    <w:rsid w:val="00C36FB7"/>
    <w:rsid w:val="00C40838"/>
    <w:rsid w:val="00C41006"/>
    <w:rsid w:val="00C41327"/>
    <w:rsid w:val="00C413DB"/>
    <w:rsid w:val="00C42B3D"/>
    <w:rsid w:val="00C42EEF"/>
    <w:rsid w:val="00C4348A"/>
    <w:rsid w:val="00C43733"/>
    <w:rsid w:val="00C437D3"/>
    <w:rsid w:val="00C43E01"/>
    <w:rsid w:val="00C448FF"/>
    <w:rsid w:val="00C45441"/>
    <w:rsid w:val="00C4617D"/>
    <w:rsid w:val="00C46405"/>
    <w:rsid w:val="00C47F03"/>
    <w:rsid w:val="00C507ED"/>
    <w:rsid w:val="00C5130A"/>
    <w:rsid w:val="00C51623"/>
    <w:rsid w:val="00C51C4F"/>
    <w:rsid w:val="00C520E0"/>
    <w:rsid w:val="00C52C6D"/>
    <w:rsid w:val="00C53A6C"/>
    <w:rsid w:val="00C5413A"/>
    <w:rsid w:val="00C55140"/>
    <w:rsid w:val="00C55163"/>
    <w:rsid w:val="00C55469"/>
    <w:rsid w:val="00C60DFB"/>
    <w:rsid w:val="00C60F3D"/>
    <w:rsid w:val="00C61122"/>
    <w:rsid w:val="00C63F59"/>
    <w:rsid w:val="00C63F71"/>
    <w:rsid w:val="00C64FA5"/>
    <w:rsid w:val="00C6523C"/>
    <w:rsid w:val="00C65899"/>
    <w:rsid w:val="00C66653"/>
    <w:rsid w:val="00C66B4C"/>
    <w:rsid w:val="00C66BC9"/>
    <w:rsid w:val="00C66E5E"/>
    <w:rsid w:val="00C677B1"/>
    <w:rsid w:val="00C721D9"/>
    <w:rsid w:val="00C723BB"/>
    <w:rsid w:val="00C72FA9"/>
    <w:rsid w:val="00C736AA"/>
    <w:rsid w:val="00C7372C"/>
    <w:rsid w:val="00C73CC7"/>
    <w:rsid w:val="00C73D3C"/>
    <w:rsid w:val="00C73FD8"/>
    <w:rsid w:val="00C74F54"/>
    <w:rsid w:val="00C75BEE"/>
    <w:rsid w:val="00C76DF2"/>
    <w:rsid w:val="00C77623"/>
    <w:rsid w:val="00C81AC8"/>
    <w:rsid w:val="00C81E52"/>
    <w:rsid w:val="00C82AF1"/>
    <w:rsid w:val="00C83093"/>
    <w:rsid w:val="00C84902"/>
    <w:rsid w:val="00C8530E"/>
    <w:rsid w:val="00C8557B"/>
    <w:rsid w:val="00C8724B"/>
    <w:rsid w:val="00C90A03"/>
    <w:rsid w:val="00C9135B"/>
    <w:rsid w:val="00C9353F"/>
    <w:rsid w:val="00C93555"/>
    <w:rsid w:val="00C93CE1"/>
    <w:rsid w:val="00C93FD7"/>
    <w:rsid w:val="00C94CF5"/>
    <w:rsid w:val="00C9563D"/>
    <w:rsid w:val="00C965B7"/>
    <w:rsid w:val="00C97F68"/>
    <w:rsid w:val="00CA0B79"/>
    <w:rsid w:val="00CA0DE7"/>
    <w:rsid w:val="00CA0E25"/>
    <w:rsid w:val="00CA207C"/>
    <w:rsid w:val="00CA2474"/>
    <w:rsid w:val="00CA2976"/>
    <w:rsid w:val="00CA349F"/>
    <w:rsid w:val="00CA4305"/>
    <w:rsid w:val="00CA471F"/>
    <w:rsid w:val="00CA49EE"/>
    <w:rsid w:val="00CA63E7"/>
    <w:rsid w:val="00CA64FE"/>
    <w:rsid w:val="00CA6C76"/>
    <w:rsid w:val="00CA706A"/>
    <w:rsid w:val="00CA70FA"/>
    <w:rsid w:val="00CB23C4"/>
    <w:rsid w:val="00CB28C3"/>
    <w:rsid w:val="00CB34C7"/>
    <w:rsid w:val="00CB4EF7"/>
    <w:rsid w:val="00CB5007"/>
    <w:rsid w:val="00CB567B"/>
    <w:rsid w:val="00CB5B41"/>
    <w:rsid w:val="00CB5DAC"/>
    <w:rsid w:val="00CB5F45"/>
    <w:rsid w:val="00CB6030"/>
    <w:rsid w:val="00CB6566"/>
    <w:rsid w:val="00CC026D"/>
    <w:rsid w:val="00CC168A"/>
    <w:rsid w:val="00CC1AF6"/>
    <w:rsid w:val="00CC1FEB"/>
    <w:rsid w:val="00CC2137"/>
    <w:rsid w:val="00CC332E"/>
    <w:rsid w:val="00CC33FD"/>
    <w:rsid w:val="00CC393D"/>
    <w:rsid w:val="00CC3A79"/>
    <w:rsid w:val="00CC3C1B"/>
    <w:rsid w:val="00CC46E2"/>
    <w:rsid w:val="00CC5A4D"/>
    <w:rsid w:val="00CC6F53"/>
    <w:rsid w:val="00CC7D46"/>
    <w:rsid w:val="00CC7F4D"/>
    <w:rsid w:val="00CD0AE4"/>
    <w:rsid w:val="00CD0F5E"/>
    <w:rsid w:val="00CD1A9D"/>
    <w:rsid w:val="00CD2476"/>
    <w:rsid w:val="00CD2816"/>
    <w:rsid w:val="00CD3440"/>
    <w:rsid w:val="00CD3FBF"/>
    <w:rsid w:val="00CD4CD2"/>
    <w:rsid w:val="00CD5C44"/>
    <w:rsid w:val="00CD6FB7"/>
    <w:rsid w:val="00CD7DF0"/>
    <w:rsid w:val="00CE2BD7"/>
    <w:rsid w:val="00CE3511"/>
    <w:rsid w:val="00CE49A3"/>
    <w:rsid w:val="00CE4C0C"/>
    <w:rsid w:val="00CE52F9"/>
    <w:rsid w:val="00CE7063"/>
    <w:rsid w:val="00CE7A96"/>
    <w:rsid w:val="00CE7DC1"/>
    <w:rsid w:val="00CF0D08"/>
    <w:rsid w:val="00CF33CF"/>
    <w:rsid w:val="00CF34D1"/>
    <w:rsid w:val="00CF4E84"/>
    <w:rsid w:val="00CF5601"/>
    <w:rsid w:val="00CF562F"/>
    <w:rsid w:val="00CF5B71"/>
    <w:rsid w:val="00CF6960"/>
    <w:rsid w:val="00CF7149"/>
    <w:rsid w:val="00D00574"/>
    <w:rsid w:val="00D00DF6"/>
    <w:rsid w:val="00D00E0D"/>
    <w:rsid w:val="00D0139B"/>
    <w:rsid w:val="00D014E9"/>
    <w:rsid w:val="00D0151A"/>
    <w:rsid w:val="00D02F95"/>
    <w:rsid w:val="00D0335B"/>
    <w:rsid w:val="00D034F8"/>
    <w:rsid w:val="00D03B6B"/>
    <w:rsid w:val="00D055B1"/>
    <w:rsid w:val="00D062FE"/>
    <w:rsid w:val="00D064E9"/>
    <w:rsid w:val="00D1021E"/>
    <w:rsid w:val="00D1092A"/>
    <w:rsid w:val="00D10C15"/>
    <w:rsid w:val="00D10D64"/>
    <w:rsid w:val="00D10F39"/>
    <w:rsid w:val="00D1159C"/>
    <w:rsid w:val="00D128D1"/>
    <w:rsid w:val="00D1290B"/>
    <w:rsid w:val="00D13A9B"/>
    <w:rsid w:val="00D13EB7"/>
    <w:rsid w:val="00D1400E"/>
    <w:rsid w:val="00D14FA4"/>
    <w:rsid w:val="00D15879"/>
    <w:rsid w:val="00D15DBB"/>
    <w:rsid w:val="00D171E1"/>
    <w:rsid w:val="00D1731C"/>
    <w:rsid w:val="00D20644"/>
    <w:rsid w:val="00D20837"/>
    <w:rsid w:val="00D21474"/>
    <w:rsid w:val="00D21DBD"/>
    <w:rsid w:val="00D22FC3"/>
    <w:rsid w:val="00D23778"/>
    <w:rsid w:val="00D24734"/>
    <w:rsid w:val="00D26359"/>
    <w:rsid w:val="00D26450"/>
    <w:rsid w:val="00D279A5"/>
    <w:rsid w:val="00D27C2A"/>
    <w:rsid w:val="00D31539"/>
    <w:rsid w:val="00D3211A"/>
    <w:rsid w:val="00D3271A"/>
    <w:rsid w:val="00D32975"/>
    <w:rsid w:val="00D32F46"/>
    <w:rsid w:val="00D32F6D"/>
    <w:rsid w:val="00D33C5C"/>
    <w:rsid w:val="00D35446"/>
    <w:rsid w:val="00D3610D"/>
    <w:rsid w:val="00D36511"/>
    <w:rsid w:val="00D370DF"/>
    <w:rsid w:val="00D37284"/>
    <w:rsid w:val="00D40785"/>
    <w:rsid w:val="00D40A03"/>
    <w:rsid w:val="00D41F9E"/>
    <w:rsid w:val="00D4276C"/>
    <w:rsid w:val="00D442C5"/>
    <w:rsid w:val="00D4465A"/>
    <w:rsid w:val="00D45871"/>
    <w:rsid w:val="00D45AC2"/>
    <w:rsid w:val="00D461D3"/>
    <w:rsid w:val="00D47565"/>
    <w:rsid w:val="00D47AE6"/>
    <w:rsid w:val="00D505C1"/>
    <w:rsid w:val="00D50D49"/>
    <w:rsid w:val="00D5171B"/>
    <w:rsid w:val="00D517AC"/>
    <w:rsid w:val="00D532E4"/>
    <w:rsid w:val="00D535A5"/>
    <w:rsid w:val="00D53C45"/>
    <w:rsid w:val="00D54CB9"/>
    <w:rsid w:val="00D54D5D"/>
    <w:rsid w:val="00D54E90"/>
    <w:rsid w:val="00D565B3"/>
    <w:rsid w:val="00D56652"/>
    <w:rsid w:val="00D57179"/>
    <w:rsid w:val="00D57E76"/>
    <w:rsid w:val="00D611EC"/>
    <w:rsid w:val="00D61A7C"/>
    <w:rsid w:val="00D62199"/>
    <w:rsid w:val="00D6311B"/>
    <w:rsid w:val="00D64CF6"/>
    <w:rsid w:val="00D65492"/>
    <w:rsid w:val="00D65C0C"/>
    <w:rsid w:val="00D66D24"/>
    <w:rsid w:val="00D678A7"/>
    <w:rsid w:val="00D67DC1"/>
    <w:rsid w:val="00D70E49"/>
    <w:rsid w:val="00D7130E"/>
    <w:rsid w:val="00D71A4E"/>
    <w:rsid w:val="00D71A93"/>
    <w:rsid w:val="00D71DEB"/>
    <w:rsid w:val="00D721EF"/>
    <w:rsid w:val="00D7254B"/>
    <w:rsid w:val="00D726E2"/>
    <w:rsid w:val="00D72D79"/>
    <w:rsid w:val="00D7364E"/>
    <w:rsid w:val="00D73AB8"/>
    <w:rsid w:val="00D73BF1"/>
    <w:rsid w:val="00D74ACD"/>
    <w:rsid w:val="00D75118"/>
    <w:rsid w:val="00D76DA6"/>
    <w:rsid w:val="00D772E8"/>
    <w:rsid w:val="00D7782A"/>
    <w:rsid w:val="00D80FBC"/>
    <w:rsid w:val="00D8172E"/>
    <w:rsid w:val="00D834C5"/>
    <w:rsid w:val="00D83C02"/>
    <w:rsid w:val="00D83D33"/>
    <w:rsid w:val="00D84925"/>
    <w:rsid w:val="00D84A31"/>
    <w:rsid w:val="00D84CB9"/>
    <w:rsid w:val="00D85154"/>
    <w:rsid w:val="00D85502"/>
    <w:rsid w:val="00D8557C"/>
    <w:rsid w:val="00D856E0"/>
    <w:rsid w:val="00D86AB4"/>
    <w:rsid w:val="00D86F05"/>
    <w:rsid w:val="00D87482"/>
    <w:rsid w:val="00D87489"/>
    <w:rsid w:val="00D919FC"/>
    <w:rsid w:val="00D93214"/>
    <w:rsid w:val="00D96924"/>
    <w:rsid w:val="00D96F87"/>
    <w:rsid w:val="00D9790E"/>
    <w:rsid w:val="00D97E9C"/>
    <w:rsid w:val="00DA0626"/>
    <w:rsid w:val="00DA0C24"/>
    <w:rsid w:val="00DA1516"/>
    <w:rsid w:val="00DA1CC3"/>
    <w:rsid w:val="00DA1D7A"/>
    <w:rsid w:val="00DA2682"/>
    <w:rsid w:val="00DA2818"/>
    <w:rsid w:val="00DA4235"/>
    <w:rsid w:val="00DA4667"/>
    <w:rsid w:val="00DA5059"/>
    <w:rsid w:val="00DA7513"/>
    <w:rsid w:val="00DB0000"/>
    <w:rsid w:val="00DB0549"/>
    <w:rsid w:val="00DB0D7D"/>
    <w:rsid w:val="00DB1815"/>
    <w:rsid w:val="00DB210A"/>
    <w:rsid w:val="00DB245D"/>
    <w:rsid w:val="00DB34AB"/>
    <w:rsid w:val="00DB3DCD"/>
    <w:rsid w:val="00DB472F"/>
    <w:rsid w:val="00DB524A"/>
    <w:rsid w:val="00DB5DFC"/>
    <w:rsid w:val="00DB7090"/>
    <w:rsid w:val="00DB7A94"/>
    <w:rsid w:val="00DB7D61"/>
    <w:rsid w:val="00DC0924"/>
    <w:rsid w:val="00DC0AF2"/>
    <w:rsid w:val="00DC0C68"/>
    <w:rsid w:val="00DC1620"/>
    <w:rsid w:val="00DC2A92"/>
    <w:rsid w:val="00DC40B0"/>
    <w:rsid w:val="00DC42C5"/>
    <w:rsid w:val="00DC4325"/>
    <w:rsid w:val="00DC5328"/>
    <w:rsid w:val="00DC5F39"/>
    <w:rsid w:val="00DC63CE"/>
    <w:rsid w:val="00DC6411"/>
    <w:rsid w:val="00DC729D"/>
    <w:rsid w:val="00DC764B"/>
    <w:rsid w:val="00DD03A7"/>
    <w:rsid w:val="00DD04AB"/>
    <w:rsid w:val="00DD0FB1"/>
    <w:rsid w:val="00DD129C"/>
    <w:rsid w:val="00DD25A0"/>
    <w:rsid w:val="00DD2CB9"/>
    <w:rsid w:val="00DD47BE"/>
    <w:rsid w:val="00DD7488"/>
    <w:rsid w:val="00DE0911"/>
    <w:rsid w:val="00DE0F49"/>
    <w:rsid w:val="00DE0FCE"/>
    <w:rsid w:val="00DE16E8"/>
    <w:rsid w:val="00DE319B"/>
    <w:rsid w:val="00DE56A4"/>
    <w:rsid w:val="00DE57A7"/>
    <w:rsid w:val="00DE74D0"/>
    <w:rsid w:val="00DE7A78"/>
    <w:rsid w:val="00DE7DD6"/>
    <w:rsid w:val="00DF0A31"/>
    <w:rsid w:val="00DF0D12"/>
    <w:rsid w:val="00DF0FE2"/>
    <w:rsid w:val="00DF222F"/>
    <w:rsid w:val="00DF270D"/>
    <w:rsid w:val="00DF2E50"/>
    <w:rsid w:val="00DF3968"/>
    <w:rsid w:val="00DF4C0B"/>
    <w:rsid w:val="00DF4C12"/>
    <w:rsid w:val="00DF4CB2"/>
    <w:rsid w:val="00DF5A14"/>
    <w:rsid w:val="00DF6E8C"/>
    <w:rsid w:val="00DF72A6"/>
    <w:rsid w:val="00E00EEC"/>
    <w:rsid w:val="00E01CB8"/>
    <w:rsid w:val="00E01CF5"/>
    <w:rsid w:val="00E02A6A"/>
    <w:rsid w:val="00E03297"/>
    <w:rsid w:val="00E03A01"/>
    <w:rsid w:val="00E04788"/>
    <w:rsid w:val="00E04E09"/>
    <w:rsid w:val="00E06107"/>
    <w:rsid w:val="00E06D7E"/>
    <w:rsid w:val="00E06F43"/>
    <w:rsid w:val="00E079CF"/>
    <w:rsid w:val="00E1016C"/>
    <w:rsid w:val="00E10173"/>
    <w:rsid w:val="00E10186"/>
    <w:rsid w:val="00E102B0"/>
    <w:rsid w:val="00E103F6"/>
    <w:rsid w:val="00E106E2"/>
    <w:rsid w:val="00E10AF9"/>
    <w:rsid w:val="00E124BC"/>
    <w:rsid w:val="00E12606"/>
    <w:rsid w:val="00E129A7"/>
    <w:rsid w:val="00E149A3"/>
    <w:rsid w:val="00E14EE7"/>
    <w:rsid w:val="00E16049"/>
    <w:rsid w:val="00E1621A"/>
    <w:rsid w:val="00E16A6A"/>
    <w:rsid w:val="00E16D77"/>
    <w:rsid w:val="00E17228"/>
    <w:rsid w:val="00E17351"/>
    <w:rsid w:val="00E17689"/>
    <w:rsid w:val="00E21A70"/>
    <w:rsid w:val="00E23F82"/>
    <w:rsid w:val="00E246A3"/>
    <w:rsid w:val="00E24C6C"/>
    <w:rsid w:val="00E24E6D"/>
    <w:rsid w:val="00E25959"/>
    <w:rsid w:val="00E25C71"/>
    <w:rsid w:val="00E25EF6"/>
    <w:rsid w:val="00E260DB"/>
    <w:rsid w:val="00E26A75"/>
    <w:rsid w:val="00E2743E"/>
    <w:rsid w:val="00E300F8"/>
    <w:rsid w:val="00E31739"/>
    <w:rsid w:val="00E3280B"/>
    <w:rsid w:val="00E333FE"/>
    <w:rsid w:val="00E335DF"/>
    <w:rsid w:val="00E342BE"/>
    <w:rsid w:val="00E34466"/>
    <w:rsid w:val="00E35260"/>
    <w:rsid w:val="00E359E5"/>
    <w:rsid w:val="00E3678C"/>
    <w:rsid w:val="00E40215"/>
    <w:rsid w:val="00E40E94"/>
    <w:rsid w:val="00E41B2D"/>
    <w:rsid w:val="00E438FB"/>
    <w:rsid w:val="00E43EE2"/>
    <w:rsid w:val="00E4439B"/>
    <w:rsid w:val="00E44530"/>
    <w:rsid w:val="00E44DEA"/>
    <w:rsid w:val="00E45420"/>
    <w:rsid w:val="00E4699F"/>
    <w:rsid w:val="00E47B6A"/>
    <w:rsid w:val="00E51181"/>
    <w:rsid w:val="00E5126D"/>
    <w:rsid w:val="00E51B2E"/>
    <w:rsid w:val="00E52A26"/>
    <w:rsid w:val="00E52BC0"/>
    <w:rsid w:val="00E5316C"/>
    <w:rsid w:val="00E531B9"/>
    <w:rsid w:val="00E53578"/>
    <w:rsid w:val="00E54648"/>
    <w:rsid w:val="00E55087"/>
    <w:rsid w:val="00E55807"/>
    <w:rsid w:val="00E5655C"/>
    <w:rsid w:val="00E56871"/>
    <w:rsid w:val="00E56CD4"/>
    <w:rsid w:val="00E56E2C"/>
    <w:rsid w:val="00E5725A"/>
    <w:rsid w:val="00E605F7"/>
    <w:rsid w:val="00E60E97"/>
    <w:rsid w:val="00E6154A"/>
    <w:rsid w:val="00E623CA"/>
    <w:rsid w:val="00E6287E"/>
    <w:rsid w:val="00E6290C"/>
    <w:rsid w:val="00E6294C"/>
    <w:rsid w:val="00E637B5"/>
    <w:rsid w:val="00E63CB9"/>
    <w:rsid w:val="00E643EF"/>
    <w:rsid w:val="00E6532D"/>
    <w:rsid w:val="00E6583B"/>
    <w:rsid w:val="00E65CF2"/>
    <w:rsid w:val="00E666EB"/>
    <w:rsid w:val="00E66A8B"/>
    <w:rsid w:val="00E66CA3"/>
    <w:rsid w:val="00E66EDB"/>
    <w:rsid w:val="00E67A2B"/>
    <w:rsid w:val="00E67C51"/>
    <w:rsid w:val="00E718BF"/>
    <w:rsid w:val="00E722F3"/>
    <w:rsid w:val="00E72843"/>
    <w:rsid w:val="00E728E3"/>
    <w:rsid w:val="00E72F42"/>
    <w:rsid w:val="00E76CD6"/>
    <w:rsid w:val="00E76CFA"/>
    <w:rsid w:val="00E77559"/>
    <w:rsid w:val="00E77BDB"/>
    <w:rsid w:val="00E77C74"/>
    <w:rsid w:val="00E80C9D"/>
    <w:rsid w:val="00E81824"/>
    <w:rsid w:val="00E82E42"/>
    <w:rsid w:val="00E82ED6"/>
    <w:rsid w:val="00E83D2C"/>
    <w:rsid w:val="00E85005"/>
    <w:rsid w:val="00E8611D"/>
    <w:rsid w:val="00E86196"/>
    <w:rsid w:val="00E863A0"/>
    <w:rsid w:val="00E86BB8"/>
    <w:rsid w:val="00E87425"/>
    <w:rsid w:val="00E874F0"/>
    <w:rsid w:val="00E874F2"/>
    <w:rsid w:val="00E87C16"/>
    <w:rsid w:val="00E87E6C"/>
    <w:rsid w:val="00E9096D"/>
    <w:rsid w:val="00E90F02"/>
    <w:rsid w:val="00E90F6D"/>
    <w:rsid w:val="00E916B7"/>
    <w:rsid w:val="00E91A03"/>
    <w:rsid w:val="00E91EAC"/>
    <w:rsid w:val="00E92173"/>
    <w:rsid w:val="00E94004"/>
    <w:rsid w:val="00E94896"/>
    <w:rsid w:val="00E949CF"/>
    <w:rsid w:val="00E94A61"/>
    <w:rsid w:val="00E94E5D"/>
    <w:rsid w:val="00E94F41"/>
    <w:rsid w:val="00E959CD"/>
    <w:rsid w:val="00E95E7C"/>
    <w:rsid w:val="00E9630B"/>
    <w:rsid w:val="00E96AEC"/>
    <w:rsid w:val="00EA1A04"/>
    <w:rsid w:val="00EA1ABB"/>
    <w:rsid w:val="00EA1BE2"/>
    <w:rsid w:val="00EA22C6"/>
    <w:rsid w:val="00EA2EDD"/>
    <w:rsid w:val="00EA399A"/>
    <w:rsid w:val="00EA4194"/>
    <w:rsid w:val="00EA50F4"/>
    <w:rsid w:val="00EA70C5"/>
    <w:rsid w:val="00EB0900"/>
    <w:rsid w:val="00EB09C4"/>
    <w:rsid w:val="00EB09F9"/>
    <w:rsid w:val="00EB11AC"/>
    <w:rsid w:val="00EB1393"/>
    <w:rsid w:val="00EB1AE6"/>
    <w:rsid w:val="00EB2238"/>
    <w:rsid w:val="00EB24EF"/>
    <w:rsid w:val="00EB2C84"/>
    <w:rsid w:val="00EB2F12"/>
    <w:rsid w:val="00EB4411"/>
    <w:rsid w:val="00EB6606"/>
    <w:rsid w:val="00EC0767"/>
    <w:rsid w:val="00EC1339"/>
    <w:rsid w:val="00EC1806"/>
    <w:rsid w:val="00EC3113"/>
    <w:rsid w:val="00EC351B"/>
    <w:rsid w:val="00EC3CA7"/>
    <w:rsid w:val="00EC3DD0"/>
    <w:rsid w:val="00EC4C2C"/>
    <w:rsid w:val="00EC55E0"/>
    <w:rsid w:val="00EC6493"/>
    <w:rsid w:val="00EC693E"/>
    <w:rsid w:val="00EC75E5"/>
    <w:rsid w:val="00EC7C33"/>
    <w:rsid w:val="00ED06B8"/>
    <w:rsid w:val="00ED1F84"/>
    <w:rsid w:val="00ED2393"/>
    <w:rsid w:val="00ED28FF"/>
    <w:rsid w:val="00ED429F"/>
    <w:rsid w:val="00ED44A6"/>
    <w:rsid w:val="00ED5609"/>
    <w:rsid w:val="00ED6521"/>
    <w:rsid w:val="00ED71D2"/>
    <w:rsid w:val="00EE10D4"/>
    <w:rsid w:val="00EE1D8E"/>
    <w:rsid w:val="00EE3677"/>
    <w:rsid w:val="00EE3DF0"/>
    <w:rsid w:val="00EE3EC1"/>
    <w:rsid w:val="00EE423C"/>
    <w:rsid w:val="00EE4DB7"/>
    <w:rsid w:val="00EE503D"/>
    <w:rsid w:val="00EE508B"/>
    <w:rsid w:val="00EE591C"/>
    <w:rsid w:val="00EE6B45"/>
    <w:rsid w:val="00EE7636"/>
    <w:rsid w:val="00EF0F38"/>
    <w:rsid w:val="00EF18BF"/>
    <w:rsid w:val="00EF1ADB"/>
    <w:rsid w:val="00EF1D57"/>
    <w:rsid w:val="00EF25AD"/>
    <w:rsid w:val="00EF2986"/>
    <w:rsid w:val="00EF2BE3"/>
    <w:rsid w:val="00EF3713"/>
    <w:rsid w:val="00EF52BA"/>
    <w:rsid w:val="00EF6E0A"/>
    <w:rsid w:val="00EF7B8F"/>
    <w:rsid w:val="00F00B7A"/>
    <w:rsid w:val="00F015F1"/>
    <w:rsid w:val="00F01D17"/>
    <w:rsid w:val="00F021FA"/>
    <w:rsid w:val="00F02A3A"/>
    <w:rsid w:val="00F03F63"/>
    <w:rsid w:val="00F04460"/>
    <w:rsid w:val="00F04816"/>
    <w:rsid w:val="00F07278"/>
    <w:rsid w:val="00F07BD5"/>
    <w:rsid w:val="00F11C66"/>
    <w:rsid w:val="00F12161"/>
    <w:rsid w:val="00F12860"/>
    <w:rsid w:val="00F13B7B"/>
    <w:rsid w:val="00F157C5"/>
    <w:rsid w:val="00F178DE"/>
    <w:rsid w:val="00F20B61"/>
    <w:rsid w:val="00F20DA1"/>
    <w:rsid w:val="00F22356"/>
    <w:rsid w:val="00F23D24"/>
    <w:rsid w:val="00F23D66"/>
    <w:rsid w:val="00F24059"/>
    <w:rsid w:val="00F2429D"/>
    <w:rsid w:val="00F24A70"/>
    <w:rsid w:val="00F24EE4"/>
    <w:rsid w:val="00F25476"/>
    <w:rsid w:val="00F2695D"/>
    <w:rsid w:val="00F269DB"/>
    <w:rsid w:val="00F27245"/>
    <w:rsid w:val="00F275A4"/>
    <w:rsid w:val="00F27703"/>
    <w:rsid w:val="00F31B2F"/>
    <w:rsid w:val="00F34D42"/>
    <w:rsid w:val="00F35576"/>
    <w:rsid w:val="00F35818"/>
    <w:rsid w:val="00F358B4"/>
    <w:rsid w:val="00F3650C"/>
    <w:rsid w:val="00F36E8C"/>
    <w:rsid w:val="00F40180"/>
    <w:rsid w:val="00F403B6"/>
    <w:rsid w:val="00F4183B"/>
    <w:rsid w:val="00F42B7A"/>
    <w:rsid w:val="00F43867"/>
    <w:rsid w:val="00F43D53"/>
    <w:rsid w:val="00F4435A"/>
    <w:rsid w:val="00F44495"/>
    <w:rsid w:val="00F44CA7"/>
    <w:rsid w:val="00F475BB"/>
    <w:rsid w:val="00F50C94"/>
    <w:rsid w:val="00F50DC5"/>
    <w:rsid w:val="00F5246F"/>
    <w:rsid w:val="00F539BD"/>
    <w:rsid w:val="00F53F43"/>
    <w:rsid w:val="00F53F6D"/>
    <w:rsid w:val="00F561AA"/>
    <w:rsid w:val="00F57793"/>
    <w:rsid w:val="00F57AD9"/>
    <w:rsid w:val="00F6094E"/>
    <w:rsid w:val="00F60AE2"/>
    <w:rsid w:val="00F60FBD"/>
    <w:rsid w:val="00F6124D"/>
    <w:rsid w:val="00F62124"/>
    <w:rsid w:val="00F62A43"/>
    <w:rsid w:val="00F62C40"/>
    <w:rsid w:val="00F63304"/>
    <w:rsid w:val="00F636C0"/>
    <w:rsid w:val="00F64076"/>
    <w:rsid w:val="00F64474"/>
    <w:rsid w:val="00F655CD"/>
    <w:rsid w:val="00F66D4F"/>
    <w:rsid w:val="00F67122"/>
    <w:rsid w:val="00F67731"/>
    <w:rsid w:val="00F677E5"/>
    <w:rsid w:val="00F67996"/>
    <w:rsid w:val="00F70EF4"/>
    <w:rsid w:val="00F71200"/>
    <w:rsid w:val="00F72721"/>
    <w:rsid w:val="00F741DB"/>
    <w:rsid w:val="00F74510"/>
    <w:rsid w:val="00F7525E"/>
    <w:rsid w:val="00F764D2"/>
    <w:rsid w:val="00F76BB2"/>
    <w:rsid w:val="00F77006"/>
    <w:rsid w:val="00F815FF"/>
    <w:rsid w:val="00F8283D"/>
    <w:rsid w:val="00F82AB4"/>
    <w:rsid w:val="00F856B8"/>
    <w:rsid w:val="00F8593A"/>
    <w:rsid w:val="00F868A6"/>
    <w:rsid w:val="00F87455"/>
    <w:rsid w:val="00F87FB0"/>
    <w:rsid w:val="00F9014E"/>
    <w:rsid w:val="00F90A3A"/>
    <w:rsid w:val="00F91256"/>
    <w:rsid w:val="00F9130F"/>
    <w:rsid w:val="00F91498"/>
    <w:rsid w:val="00F92390"/>
    <w:rsid w:val="00F93CF3"/>
    <w:rsid w:val="00F942D7"/>
    <w:rsid w:val="00F9499A"/>
    <w:rsid w:val="00F94C1A"/>
    <w:rsid w:val="00F94ED9"/>
    <w:rsid w:val="00F9652B"/>
    <w:rsid w:val="00F973DD"/>
    <w:rsid w:val="00FA09BF"/>
    <w:rsid w:val="00FA0B0E"/>
    <w:rsid w:val="00FA0C01"/>
    <w:rsid w:val="00FA1042"/>
    <w:rsid w:val="00FA2606"/>
    <w:rsid w:val="00FA278F"/>
    <w:rsid w:val="00FA43DB"/>
    <w:rsid w:val="00FA4BB5"/>
    <w:rsid w:val="00FA58B1"/>
    <w:rsid w:val="00FA5984"/>
    <w:rsid w:val="00FA71D2"/>
    <w:rsid w:val="00FA7255"/>
    <w:rsid w:val="00FA7308"/>
    <w:rsid w:val="00FB2E7C"/>
    <w:rsid w:val="00FB336E"/>
    <w:rsid w:val="00FB3375"/>
    <w:rsid w:val="00FB350D"/>
    <w:rsid w:val="00FB379E"/>
    <w:rsid w:val="00FB3DA3"/>
    <w:rsid w:val="00FB4204"/>
    <w:rsid w:val="00FB4946"/>
    <w:rsid w:val="00FB58C5"/>
    <w:rsid w:val="00FB67C6"/>
    <w:rsid w:val="00FB6AD2"/>
    <w:rsid w:val="00FC08DA"/>
    <w:rsid w:val="00FC0B45"/>
    <w:rsid w:val="00FC1BF8"/>
    <w:rsid w:val="00FC1CD6"/>
    <w:rsid w:val="00FC3ABC"/>
    <w:rsid w:val="00FC3D3D"/>
    <w:rsid w:val="00FC3D5B"/>
    <w:rsid w:val="00FC49CF"/>
    <w:rsid w:val="00FC5389"/>
    <w:rsid w:val="00FC678B"/>
    <w:rsid w:val="00FC6FF3"/>
    <w:rsid w:val="00FC7B35"/>
    <w:rsid w:val="00FD115F"/>
    <w:rsid w:val="00FD1464"/>
    <w:rsid w:val="00FD1DEA"/>
    <w:rsid w:val="00FD1F99"/>
    <w:rsid w:val="00FD2163"/>
    <w:rsid w:val="00FD2661"/>
    <w:rsid w:val="00FD32F6"/>
    <w:rsid w:val="00FD3382"/>
    <w:rsid w:val="00FD388D"/>
    <w:rsid w:val="00FD39A8"/>
    <w:rsid w:val="00FD39FF"/>
    <w:rsid w:val="00FD3FB8"/>
    <w:rsid w:val="00FD43D4"/>
    <w:rsid w:val="00FD4844"/>
    <w:rsid w:val="00FD4BA9"/>
    <w:rsid w:val="00FD5ADA"/>
    <w:rsid w:val="00FD5AE4"/>
    <w:rsid w:val="00FD6BA1"/>
    <w:rsid w:val="00FE15CA"/>
    <w:rsid w:val="00FE1773"/>
    <w:rsid w:val="00FE2385"/>
    <w:rsid w:val="00FE26C7"/>
    <w:rsid w:val="00FE274D"/>
    <w:rsid w:val="00FE2751"/>
    <w:rsid w:val="00FE2851"/>
    <w:rsid w:val="00FE3962"/>
    <w:rsid w:val="00FE3B8A"/>
    <w:rsid w:val="00FE49CF"/>
    <w:rsid w:val="00FE524B"/>
    <w:rsid w:val="00FE5643"/>
    <w:rsid w:val="00FE5925"/>
    <w:rsid w:val="00FE6DDA"/>
    <w:rsid w:val="00FE78ED"/>
    <w:rsid w:val="00FE7A6F"/>
    <w:rsid w:val="00FF1307"/>
    <w:rsid w:val="00FF1CC7"/>
    <w:rsid w:val="00FF2DE7"/>
    <w:rsid w:val="00FF32C2"/>
    <w:rsid w:val="00FF33AD"/>
    <w:rsid w:val="00FF5F80"/>
    <w:rsid w:val="00FF76C9"/>
    <w:rsid w:val="00FF79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375703"/>
  <w15:chartTrackingRefBased/>
  <w15:docId w15:val="{9BAF6226-0F42-4310-B19B-A46B709326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qFormat="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6B2787"/>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aliases w:val="H1,h1,app heading 1,l1,Memo Heading 1,h11,h12,h13,h14,h15,h16,NMP Heading 1,Heading 1_a,heading 1,h17,h111,h121,h131,h141,h151,h161,h18,h112,h122,h132,h142,h152,h162,h19,h113,h123,h133,h143,h153,h163,Heading 1 Char,Alt+1,Alt+11,Alt+12"/>
    <w:next w:val="a0"/>
    <w:link w:val="10"/>
    <w:qFormat/>
    <w:rsid w:val="008D17D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cs="Times New Roman"/>
      <w:kern w:val="0"/>
      <w:sz w:val="36"/>
      <w:szCs w:val="36"/>
      <w:lang w:val="en-GB"/>
    </w:rPr>
  </w:style>
  <w:style w:type="paragraph" w:styleId="2">
    <w:name w:val="heading 2"/>
    <w:aliases w:val="DO NOT USE_h2,h2,h21,H2,Head2A,2,UNDERRUBRIK 1-2,Heading 2 Char,H2 Char,h2 Char,Header 2,Header2,22,heading2,2nd level,H21,H22,H23,H24,H25,R2,E2,†berschrift 2,õberschrift 2,Sub-section,Heading Two,l2,Head 2,List level 2,Sub-Heading,A,h:2"/>
    <w:basedOn w:val="1"/>
    <w:next w:val="a0"/>
    <w:link w:val="20"/>
    <w:qFormat/>
    <w:rsid w:val="008D17D0"/>
    <w:pPr>
      <w:numPr>
        <w:ilvl w:val="1"/>
      </w:numPr>
      <w:pBdr>
        <w:top w:val="none" w:sz="0" w:space="0" w:color="auto"/>
      </w:pBdr>
      <w:tabs>
        <w:tab w:val="left" w:pos="576"/>
      </w:tabs>
      <w:spacing w:before="180"/>
      <w:outlineLvl w:val="1"/>
    </w:pPr>
    <w:rPr>
      <w:sz w:val="32"/>
      <w:szCs w:val="32"/>
    </w:rPr>
  </w:style>
  <w:style w:type="paragraph" w:styleId="3">
    <w:name w:val="heading 3"/>
    <w:aliases w:val="Title,Underrubrik2,H3,no break,Memo Heading 3,h3,hello,Titre 3 Car,no break Car,H3 Car,Underrubrik2 Car,h3 Car,Memo Heading 3 Car,hello Car,Heading 3 Char Car,no break Char Car,H3 Char Car,Underrubrik2 Char Car,h3 Char Car"/>
    <w:basedOn w:val="2"/>
    <w:next w:val="a0"/>
    <w:link w:val="30"/>
    <w:qFormat/>
    <w:rsid w:val="008D17D0"/>
    <w:pPr>
      <w:numPr>
        <w:ilvl w:val="2"/>
      </w:numPr>
      <w:tabs>
        <w:tab w:val="left" w:pos="720"/>
      </w:tabs>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3"/>
    <w:next w:val="a0"/>
    <w:link w:val="40"/>
    <w:qFormat/>
    <w:rsid w:val="008D17D0"/>
    <w:pPr>
      <w:numPr>
        <w:ilvl w:val="3"/>
      </w:numPr>
      <w:tabs>
        <w:tab w:val="left" w:pos="864"/>
      </w:tabs>
      <w:outlineLvl w:val="3"/>
    </w:pPr>
    <w:rPr>
      <w:sz w:val="24"/>
      <w:szCs w:val="24"/>
    </w:rPr>
  </w:style>
  <w:style w:type="paragraph" w:styleId="5">
    <w:name w:val="heading 5"/>
    <w:aliases w:val="H5,h5,Heading5"/>
    <w:basedOn w:val="4"/>
    <w:next w:val="a0"/>
    <w:link w:val="50"/>
    <w:qFormat/>
    <w:rsid w:val="008D17D0"/>
    <w:pPr>
      <w:numPr>
        <w:ilvl w:val="4"/>
      </w:numPr>
      <w:tabs>
        <w:tab w:val="left" w:pos="1008"/>
      </w:tabs>
      <w:outlineLvl w:val="4"/>
    </w:pPr>
    <w:rPr>
      <w:sz w:val="22"/>
      <w:szCs w:val="22"/>
    </w:rPr>
  </w:style>
  <w:style w:type="paragraph" w:styleId="6">
    <w:name w:val="heading 6"/>
    <w:basedOn w:val="a0"/>
    <w:next w:val="a0"/>
    <w:link w:val="60"/>
    <w:qFormat/>
    <w:rsid w:val="008D17D0"/>
    <w:pPr>
      <w:keepNext/>
      <w:keepLines/>
      <w:numPr>
        <w:ilvl w:val="5"/>
        <w:numId w:val="1"/>
      </w:numPr>
      <w:tabs>
        <w:tab w:val="left" w:pos="1152"/>
      </w:tabs>
      <w:spacing w:before="120"/>
      <w:outlineLvl w:val="5"/>
    </w:pPr>
    <w:rPr>
      <w:rFonts w:cs="Arial"/>
    </w:rPr>
  </w:style>
  <w:style w:type="paragraph" w:styleId="7">
    <w:name w:val="heading 7"/>
    <w:basedOn w:val="a0"/>
    <w:next w:val="a0"/>
    <w:link w:val="70"/>
    <w:qFormat/>
    <w:rsid w:val="008D17D0"/>
    <w:pPr>
      <w:keepNext/>
      <w:keepLines/>
      <w:numPr>
        <w:ilvl w:val="6"/>
        <w:numId w:val="1"/>
      </w:numPr>
      <w:tabs>
        <w:tab w:val="left" w:pos="1296"/>
      </w:tabs>
      <w:spacing w:before="120"/>
      <w:outlineLvl w:val="6"/>
    </w:pPr>
    <w:rPr>
      <w:rFonts w:cs="Arial"/>
    </w:rPr>
  </w:style>
  <w:style w:type="paragraph" w:styleId="8">
    <w:name w:val="heading 8"/>
    <w:aliases w:val="Table Heading"/>
    <w:basedOn w:val="7"/>
    <w:next w:val="a0"/>
    <w:link w:val="80"/>
    <w:qFormat/>
    <w:rsid w:val="008D17D0"/>
    <w:pPr>
      <w:numPr>
        <w:ilvl w:val="7"/>
      </w:numPr>
      <w:tabs>
        <w:tab w:val="left" w:pos="1440"/>
      </w:tabs>
      <w:outlineLvl w:val="7"/>
    </w:pPr>
  </w:style>
  <w:style w:type="paragraph" w:styleId="9">
    <w:name w:val="heading 9"/>
    <w:aliases w:val="Figure Heading,FH"/>
    <w:basedOn w:val="8"/>
    <w:next w:val="a0"/>
    <w:link w:val="90"/>
    <w:qFormat/>
    <w:rsid w:val="008D17D0"/>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NMP Heading 1 字符,Heading 1_a 字符,heading 1 字符,h17 字符,h111 字符,h121 字符,h131 字符,h141 字符,h151 字符,h161 字符,h18 字符,h112 字符,h122 字符,h132 字符,h142 字符,h152 字符"/>
    <w:basedOn w:val="a1"/>
    <w:link w:val="1"/>
    <w:rsid w:val="008D17D0"/>
    <w:rPr>
      <w:rFonts w:ascii="Arial" w:eastAsia="宋体" w:hAnsi="Arial" w:cs="Times New Roman"/>
      <w:kern w:val="0"/>
      <w:sz w:val="36"/>
      <w:szCs w:val="36"/>
      <w:lang w:val="en-GB"/>
    </w:rPr>
  </w:style>
  <w:style w:type="character" w:customStyle="1" w:styleId="20">
    <w:name w:val="标题 2 字符"/>
    <w:aliases w:val="DO NOT USE_h2 字符,h2 字符,h21 字符,H2 字符,Head2A 字符,2 字符,UNDERRUBRIK 1-2 字符,Heading 2 Char 字符,H2 Char 字符,h2 Char 字符,Header 2 字符,Header2 字符,22 字符,heading2 字符,2nd level 字符,H21 字符,H22 字符,H23 字符,H24 字符,H25 字符,R2 字符,E2 字符,†berschrift 2 字符,õberschrift 2 字符"/>
    <w:basedOn w:val="a1"/>
    <w:link w:val="2"/>
    <w:rsid w:val="008D17D0"/>
    <w:rPr>
      <w:rFonts w:ascii="Arial" w:eastAsia="宋体" w:hAnsi="Arial" w:cs="Times New Roman"/>
      <w:kern w:val="0"/>
      <w:sz w:val="32"/>
      <w:szCs w:val="32"/>
      <w:lang w:val="en-GB"/>
    </w:rPr>
  </w:style>
  <w:style w:type="character" w:customStyle="1" w:styleId="30">
    <w:name w:val="标题 3 字符"/>
    <w:aliases w:val="Title 字符,Underrubrik2 字符,H3 字符,no break 字符,Memo Heading 3 字符,h3 字符,hello 字符,Titre 3 Car 字符,no break Car 字符,H3 Car 字符,Underrubrik2 Car 字符,h3 Car 字符,Memo Heading 3 Car 字符,hello Car 字符,Heading 3 Char Car 字符,no break Char Car 字符,H3 Char Car 字符"/>
    <w:basedOn w:val="a1"/>
    <w:link w:val="3"/>
    <w:rsid w:val="008D17D0"/>
    <w:rPr>
      <w:rFonts w:ascii="Arial" w:eastAsia="宋体" w:hAnsi="Arial" w:cs="Times New Roman"/>
      <w:kern w:val="0"/>
      <w:sz w:val="28"/>
      <w:szCs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1"/>
    <w:link w:val="4"/>
    <w:rsid w:val="008D17D0"/>
    <w:rPr>
      <w:rFonts w:ascii="Arial" w:eastAsia="宋体" w:hAnsi="Arial" w:cs="Times New Roman"/>
      <w:kern w:val="0"/>
      <w:sz w:val="24"/>
      <w:szCs w:val="24"/>
      <w:lang w:val="en-GB"/>
    </w:rPr>
  </w:style>
  <w:style w:type="character" w:customStyle="1" w:styleId="50">
    <w:name w:val="标题 5 字符"/>
    <w:aliases w:val="H5 字符,h5 字符,Heading5 字符"/>
    <w:basedOn w:val="a1"/>
    <w:link w:val="5"/>
    <w:rsid w:val="008D17D0"/>
    <w:rPr>
      <w:rFonts w:ascii="Arial" w:eastAsia="宋体" w:hAnsi="Arial" w:cs="Times New Roman"/>
      <w:kern w:val="0"/>
      <w:sz w:val="22"/>
      <w:lang w:val="en-GB"/>
    </w:rPr>
  </w:style>
  <w:style w:type="character" w:customStyle="1" w:styleId="60">
    <w:name w:val="标题 6 字符"/>
    <w:basedOn w:val="a1"/>
    <w:link w:val="6"/>
    <w:rsid w:val="008D17D0"/>
    <w:rPr>
      <w:rFonts w:ascii="Arial" w:eastAsia="宋体" w:hAnsi="Arial" w:cs="Arial"/>
      <w:kern w:val="0"/>
      <w:sz w:val="20"/>
      <w:szCs w:val="20"/>
      <w:lang w:val="en-GB"/>
    </w:rPr>
  </w:style>
  <w:style w:type="character" w:customStyle="1" w:styleId="70">
    <w:name w:val="标题 7 字符"/>
    <w:basedOn w:val="a1"/>
    <w:link w:val="7"/>
    <w:rsid w:val="008D17D0"/>
    <w:rPr>
      <w:rFonts w:ascii="Arial" w:eastAsia="宋体" w:hAnsi="Arial" w:cs="Arial"/>
      <w:kern w:val="0"/>
      <w:sz w:val="20"/>
      <w:szCs w:val="20"/>
      <w:lang w:val="en-GB"/>
    </w:rPr>
  </w:style>
  <w:style w:type="character" w:customStyle="1" w:styleId="80">
    <w:name w:val="标题 8 字符"/>
    <w:aliases w:val="Table Heading 字符"/>
    <w:basedOn w:val="a1"/>
    <w:link w:val="8"/>
    <w:rsid w:val="008D17D0"/>
    <w:rPr>
      <w:rFonts w:ascii="Arial" w:eastAsia="宋体" w:hAnsi="Arial" w:cs="Arial"/>
      <w:kern w:val="0"/>
      <w:sz w:val="20"/>
      <w:szCs w:val="20"/>
      <w:lang w:val="en-GB"/>
    </w:rPr>
  </w:style>
  <w:style w:type="character" w:customStyle="1" w:styleId="90">
    <w:name w:val="标题 9 字符"/>
    <w:aliases w:val="Figure Heading 字符,FH 字符"/>
    <w:basedOn w:val="a1"/>
    <w:link w:val="9"/>
    <w:rsid w:val="008D17D0"/>
    <w:rPr>
      <w:rFonts w:ascii="Arial" w:eastAsia="宋体" w:hAnsi="Arial" w:cs="Arial"/>
      <w:kern w:val="0"/>
      <w:sz w:val="20"/>
      <w:szCs w:val="20"/>
      <w:lang w:val="en-GB"/>
    </w:rPr>
  </w:style>
  <w:style w:type="character" w:styleId="a4">
    <w:name w:val="Hyperlink"/>
    <w:uiPriority w:val="99"/>
    <w:qFormat/>
    <w:rsid w:val="008D17D0"/>
    <w:rPr>
      <w:color w:val="0000FF"/>
      <w:u w:val="single"/>
      <w:lang w:val="en-GB"/>
    </w:rPr>
  </w:style>
  <w:style w:type="character" w:styleId="a5">
    <w:name w:val="page number"/>
    <w:basedOn w:val="a1"/>
    <w:rsid w:val="008D17D0"/>
  </w:style>
  <w:style w:type="character" w:customStyle="1" w:styleId="a6">
    <w:name w:val="页脚 字符"/>
    <w:link w:val="a7"/>
    <w:qFormat/>
    <w:locked/>
    <w:rsid w:val="008D17D0"/>
    <w:rPr>
      <w:rFonts w:ascii="Arial" w:hAnsi="Arial" w:cs="Arial"/>
      <w:b/>
      <w:bCs/>
      <w:i/>
      <w:iCs/>
      <w:sz w:val="18"/>
      <w:szCs w:val="18"/>
    </w:rPr>
  </w:style>
  <w:style w:type="character" w:customStyle="1" w:styleId="Doc-titleChar">
    <w:name w:val="Doc-title Char"/>
    <w:link w:val="Doc-title"/>
    <w:qFormat/>
    <w:locked/>
    <w:rsid w:val="008D17D0"/>
    <w:rPr>
      <w:rFonts w:ascii="Arial" w:eastAsia="MS Mincho" w:hAnsi="Arial" w:cs="Arial"/>
      <w:szCs w:val="24"/>
      <w:lang w:val="en-GB" w:eastAsia="en-GB"/>
    </w:rPr>
  </w:style>
  <w:style w:type="character" w:customStyle="1" w:styleId="11">
    <w:name w:val="正文文本 字符1"/>
    <w:aliases w:val="bt 字符1"/>
    <w:link w:val="a8"/>
    <w:rsid w:val="008D17D0"/>
    <w:rPr>
      <w:rFonts w:ascii="Arial" w:hAnsi="Arial"/>
      <w:lang w:val="en-GB"/>
    </w:rPr>
  </w:style>
  <w:style w:type="character" w:customStyle="1" w:styleId="B1Char">
    <w:name w:val="B1 Char"/>
    <w:link w:val="B1"/>
    <w:qFormat/>
    <w:rsid w:val="008D17D0"/>
    <w:rPr>
      <w:rFonts w:ascii="Arial" w:hAnsi="Arial"/>
      <w:lang w:val="en-GB" w:eastAsia="en-US"/>
    </w:rPr>
  </w:style>
  <w:style w:type="character" w:customStyle="1" w:styleId="Doc-text2Char">
    <w:name w:val="Doc-text2 Char"/>
    <w:link w:val="Doc-text2"/>
    <w:qFormat/>
    <w:rsid w:val="008D17D0"/>
    <w:rPr>
      <w:rFonts w:ascii="Arial" w:eastAsia="MS Mincho" w:hAnsi="Arial"/>
      <w:szCs w:val="24"/>
      <w:lang w:val="en-GB" w:eastAsia="en-GB"/>
    </w:rPr>
  </w:style>
  <w:style w:type="character" w:customStyle="1" w:styleId="CRCoverPageZchn">
    <w:name w:val="CR Cover Page Zchn"/>
    <w:link w:val="CRCoverPage"/>
    <w:rsid w:val="008D17D0"/>
    <w:rPr>
      <w:rFonts w:ascii="Arial" w:hAnsi="Arial"/>
      <w:lang w:val="en-GB" w:eastAsia="en-US"/>
    </w:rPr>
  </w:style>
  <w:style w:type="paragraph" w:styleId="a8">
    <w:name w:val="Body Text"/>
    <w:aliases w:val="bt"/>
    <w:basedOn w:val="a0"/>
    <w:link w:val="11"/>
    <w:rsid w:val="008D17D0"/>
    <w:rPr>
      <w:rFonts w:eastAsiaTheme="minorEastAsia" w:cstheme="minorBidi"/>
      <w:kern w:val="2"/>
      <w:sz w:val="21"/>
      <w:szCs w:val="22"/>
    </w:rPr>
  </w:style>
  <w:style w:type="character" w:customStyle="1" w:styleId="a9">
    <w:name w:val="正文文本 字符"/>
    <w:aliases w:val="bt 字符"/>
    <w:basedOn w:val="a1"/>
    <w:rsid w:val="008D17D0"/>
    <w:rPr>
      <w:rFonts w:ascii="Arial" w:eastAsia="宋体" w:hAnsi="Arial" w:cs="Times New Roman"/>
      <w:kern w:val="0"/>
      <w:sz w:val="20"/>
      <w:szCs w:val="20"/>
      <w:lang w:val="en-GB"/>
    </w:rPr>
  </w:style>
  <w:style w:type="paragraph" w:customStyle="1" w:styleId="Doc-text2">
    <w:name w:val="Doc-text2"/>
    <w:basedOn w:val="a0"/>
    <w:link w:val="Doc-text2Char"/>
    <w:qFormat/>
    <w:rsid w:val="008D17D0"/>
    <w:pPr>
      <w:tabs>
        <w:tab w:val="left" w:pos="1622"/>
      </w:tabs>
      <w:overflowPunct/>
      <w:autoSpaceDE/>
      <w:autoSpaceDN/>
      <w:adjustRightInd/>
      <w:spacing w:after="0"/>
      <w:ind w:left="1622" w:hanging="363"/>
      <w:jc w:val="left"/>
      <w:textAlignment w:val="auto"/>
    </w:pPr>
    <w:rPr>
      <w:rFonts w:eastAsia="MS Mincho" w:cstheme="minorBidi"/>
      <w:kern w:val="2"/>
      <w:sz w:val="21"/>
      <w:szCs w:val="24"/>
      <w:lang w:eastAsia="en-GB"/>
    </w:rPr>
  </w:style>
  <w:style w:type="paragraph" w:styleId="a7">
    <w:name w:val="footer"/>
    <w:basedOn w:val="aa"/>
    <w:link w:val="a6"/>
    <w:qFormat/>
    <w:rsid w:val="008D17D0"/>
    <w:pPr>
      <w:widowControl w:val="0"/>
      <w:pBdr>
        <w:bottom w:val="none" w:sz="0" w:space="0" w:color="auto"/>
      </w:pBdr>
      <w:tabs>
        <w:tab w:val="clear" w:pos="4153"/>
        <w:tab w:val="clear" w:pos="8306"/>
      </w:tabs>
      <w:snapToGrid/>
      <w:spacing w:after="0"/>
    </w:pPr>
    <w:rPr>
      <w:rFonts w:eastAsiaTheme="minorEastAsia" w:cs="Arial"/>
      <w:b/>
      <w:bCs/>
      <w:i/>
      <w:iCs/>
      <w:kern w:val="2"/>
      <w:lang w:val="en-US"/>
    </w:rPr>
  </w:style>
  <w:style w:type="character" w:customStyle="1" w:styleId="12">
    <w:name w:val="页脚 字符1"/>
    <w:basedOn w:val="a1"/>
    <w:uiPriority w:val="99"/>
    <w:semiHidden/>
    <w:rsid w:val="008D17D0"/>
    <w:rPr>
      <w:rFonts w:ascii="Arial" w:eastAsia="宋体" w:hAnsi="Arial" w:cs="Times New Roman"/>
      <w:kern w:val="0"/>
      <w:sz w:val="18"/>
      <w:szCs w:val="18"/>
      <w:lang w:val="en-GB"/>
    </w:rPr>
  </w:style>
  <w:style w:type="paragraph" w:customStyle="1" w:styleId="3GPPHeader">
    <w:name w:val="3GPP_Header"/>
    <w:basedOn w:val="a0"/>
    <w:rsid w:val="008D17D0"/>
    <w:pPr>
      <w:tabs>
        <w:tab w:val="left" w:pos="1701"/>
        <w:tab w:val="right" w:pos="9639"/>
      </w:tabs>
      <w:spacing w:after="240"/>
    </w:pPr>
    <w:rPr>
      <w:b/>
      <w:sz w:val="24"/>
    </w:rPr>
  </w:style>
  <w:style w:type="paragraph" w:customStyle="1" w:styleId="B1">
    <w:name w:val="B1"/>
    <w:basedOn w:val="ab"/>
    <w:link w:val="B1Char"/>
    <w:qFormat/>
    <w:rsid w:val="008D17D0"/>
    <w:pPr>
      <w:spacing w:after="180"/>
      <w:ind w:left="568" w:firstLineChars="0" w:hanging="284"/>
      <w:contextualSpacing w:val="0"/>
      <w:jc w:val="left"/>
    </w:pPr>
    <w:rPr>
      <w:rFonts w:eastAsiaTheme="minorEastAsia" w:cstheme="minorBidi"/>
      <w:kern w:val="2"/>
      <w:sz w:val="21"/>
      <w:szCs w:val="22"/>
      <w:lang w:eastAsia="en-US"/>
    </w:rPr>
  </w:style>
  <w:style w:type="paragraph" w:customStyle="1" w:styleId="CRCoverPage">
    <w:name w:val="CR Cover Page"/>
    <w:link w:val="CRCoverPageZchn"/>
    <w:qFormat/>
    <w:rsid w:val="008D17D0"/>
    <w:pPr>
      <w:spacing w:after="120"/>
    </w:pPr>
    <w:rPr>
      <w:rFonts w:ascii="Arial" w:hAnsi="Arial"/>
      <w:lang w:val="en-GB" w:eastAsia="en-US"/>
    </w:rPr>
  </w:style>
  <w:style w:type="paragraph" w:customStyle="1" w:styleId="Doc-title">
    <w:name w:val="Doc-title"/>
    <w:basedOn w:val="a0"/>
    <w:next w:val="Doc-text2"/>
    <w:link w:val="Doc-titleChar"/>
    <w:qFormat/>
    <w:rsid w:val="008D17D0"/>
    <w:pPr>
      <w:overflowPunct/>
      <w:autoSpaceDE/>
      <w:autoSpaceDN/>
      <w:adjustRightInd/>
      <w:spacing w:before="60" w:after="0"/>
      <w:ind w:left="1259" w:hanging="1259"/>
      <w:jc w:val="left"/>
      <w:textAlignment w:val="auto"/>
    </w:pPr>
    <w:rPr>
      <w:rFonts w:eastAsia="MS Mincho" w:cs="Arial"/>
      <w:kern w:val="2"/>
      <w:sz w:val="21"/>
      <w:szCs w:val="24"/>
      <w:lang w:eastAsia="en-GB"/>
    </w:rPr>
  </w:style>
  <w:style w:type="paragraph" w:styleId="aa">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c"/>
    <w:unhideWhenUsed/>
    <w:qFormat/>
    <w:rsid w:val="008D17D0"/>
    <w:pPr>
      <w:pBdr>
        <w:bottom w:val="single" w:sz="6" w:space="1" w:color="auto"/>
      </w:pBdr>
      <w:tabs>
        <w:tab w:val="center" w:pos="4153"/>
        <w:tab w:val="right" w:pos="8306"/>
      </w:tabs>
      <w:snapToGrid w:val="0"/>
      <w:jc w:val="center"/>
    </w:pPr>
    <w:rPr>
      <w:sz w:val="18"/>
      <w:szCs w:val="18"/>
    </w:rPr>
  </w:style>
  <w:style w:type="character" w:customStyle="1" w:styleId="ac">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basedOn w:val="a1"/>
    <w:link w:val="aa"/>
    <w:qFormat/>
    <w:rsid w:val="008D17D0"/>
    <w:rPr>
      <w:rFonts w:ascii="Arial" w:eastAsia="宋体" w:hAnsi="Arial" w:cs="Times New Roman"/>
      <w:kern w:val="0"/>
      <w:sz w:val="18"/>
      <w:szCs w:val="18"/>
      <w:lang w:val="en-GB"/>
    </w:rPr>
  </w:style>
  <w:style w:type="paragraph" w:styleId="ab">
    <w:name w:val="List"/>
    <w:basedOn w:val="a0"/>
    <w:unhideWhenUsed/>
    <w:rsid w:val="008D17D0"/>
    <w:pPr>
      <w:ind w:left="200" w:hangingChars="200" w:hanging="200"/>
      <w:contextualSpacing/>
    </w:pPr>
  </w:style>
  <w:style w:type="paragraph" w:styleId="ad">
    <w:name w:val="List Paragraph"/>
    <w:aliases w:val="- Bullets,Lista1,?? ??,?????,????,列出段落1,中等深浅网格 1 - 着色 21,¥¡¡¡¡ì¬º¥¹¥È¶ÎÂä,ÁÐ³ö¶ÎÂä,列表段落1,—ño’i—Ž,¥ê¥¹¥È¶ÎÂä,1st level - Bullet List Paragraph,Lettre d'introduction,Paragrafo elenco,Normal bullet 2,Bullet list,목록단락,列,R4_bullets,リスト段落,목록 단락,列出段落"/>
    <w:basedOn w:val="a0"/>
    <w:link w:val="ae"/>
    <w:uiPriority w:val="34"/>
    <w:qFormat/>
    <w:rsid w:val="00395F05"/>
    <w:pPr>
      <w:ind w:firstLineChars="200" w:firstLine="420"/>
    </w:pPr>
  </w:style>
  <w:style w:type="table" w:styleId="af">
    <w:name w:val="Table Grid"/>
    <w:aliases w:val="TableGrid"/>
    <w:basedOn w:val="a2"/>
    <w:uiPriority w:val="99"/>
    <w:qFormat/>
    <w:rsid w:val="003D09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basedOn w:val="a1"/>
    <w:uiPriority w:val="99"/>
    <w:semiHidden/>
    <w:unhideWhenUsed/>
    <w:rsid w:val="002F64DA"/>
    <w:rPr>
      <w:color w:val="605E5C"/>
      <w:shd w:val="clear" w:color="auto" w:fill="E1DFDD"/>
    </w:rPr>
  </w:style>
  <w:style w:type="paragraph" w:styleId="af0">
    <w:name w:val="Balloon Text"/>
    <w:basedOn w:val="a0"/>
    <w:link w:val="af1"/>
    <w:unhideWhenUsed/>
    <w:rsid w:val="00632204"/>
    <w:pPr>
      <w:spacing w:after="0"/>
    </w:pPr>
    <w:rPr>
      <w:sz w:val="18"/>
      <w:szCs w:val="18"/>
    </w:rPr>
  </w:style>
  <w:style w:type="character" w:customStyle="1" w:styleId="af1">
    <w:name w:val="批注框文本 字符"/>
    <w:basedOn w:val="a1"/>
    <w:link w:val="af0"/>
    <w:qFormat/>
    <w:rsid w:val="00632204"/>
    <w:rPr>
      <w:rFonts w:ascii="Arial" w:eastAsia="宋体" w:hAnsi="Arial" w:cs="Times New Roman"/>
      <w:kern w:val="0"/>
      <w:sz w:val="18"/>
      <w:szCs w:val="18"/>
      <w:lang w:val="en-GB"/>
    </w:rPr>
  </w:style>
  <w:style w:type="character" w:styleId="af2">
    <w:name w:val="annotation reference"/>
    <w:basedOn w:val="a1"/>
    <w:unhideWhenUsed/>
    <w:qFormat/>
    <w:rsid w:val="00497525"/>
    <w:rPr>
      <w:sz w:val="21"/>
      <w:szCs w:val="21"/>
    </w:rPr>
  </w:style>
  <w:style w:type="paragraph" w:styleId="af3">
    <w:name w:val="annotation text"/>
    <w:basedOn w:val="a0"/>
    <w:link w:val="af4"/>
    <w:uiPriority w:val="99"/>
    <w:unhideWhenUsed/>
    <w:qFormat/>
    <w:rsid w:val="00497525"/>
    <w:pPr>
      <w:jc w:val="left"/>
    </w:pPr>
  </w:style>
  <w:style w:type="character" w:customStyle="1" w:styleId="af4">
    <w:name w:val="批注文字 字符"/>
    <w:basedOn w:val="a1"/>
    <w:link w:val="af3"/>
    <w:uiPriority w:val="99"/>
    <w:qFormat/>
    <w:rsid w:val="00497525"/>
    <w:rPr>
      <w:rFonts w:ascii="Arial" w:eastAsia="宋体" w:hAnsi="Arial" w:cs="Times New Roman"/>
      <w:kern w:val="0"/>
      <w:sz w:val="20"/>
      <w:szCs w:val="20"/>
      <w:lang w:val="en-GB"/>
    </w:rPr>
  </w:style>
  <w:style w:type="paragraph" w:styleId="af5">
    <w:name w:val="annotation subject"/>
    <w:basedOn w:val="af3"/>
    <w:next w:val="af3"/>
    <w:link w:val="af6"/>
    <w:unhideWhenUsed/>
    <w:rsid w:val="00497525"/>
    <w:rPr>
      <w:b/>
      <w:bCs/>
    </w:rPr>
  </w:style>
  <w:style w:type="character" w:customStyle="1" w:styleId="af6">
    <w:name w:val="批注主题 字符"/>
    <w:basedOn w:val="af4"/>
    <w:link w:val="af5"/>
    <w:rsid w:val="00497525"/>
    <w:rPr>
      <w:rFonts w:ascii="Arial" w:eastAsia="宋体" w:hAnsi="Arial" w:cs="Times New Roman"/>
      <w:b/>
      <w:bCs/>
      <w:kern w:val="0"/>
      <w:sz w:val="20"/>
      <w:szCs w:val="20"/>
      <w:lang w:val="en-GB"/>
    </w:rPr>
  </w:style>
  <w:style w:type="paragraph" w:customStyle="1" w:styleId="Agreement">
    <w:name w:val="Agreement"/>
    <w:basedOn w:val="a0"/>
    <w:next w:val="Doc-text2"/>
    <w:uiPriority w:val="99"/>
    <w:qFormat/>
    <w:rsid w:val="00C34E9C"/>
    <w:pPr>
      <w:numPr>
        <w:numId w:val="2"/>
      </w:numPr>
      <w:overflowPunct/>
      <w:autoSpaceDE/>
      <w:autoSpaceDN/>
      <w:adjustRightInd/>
      <w:spacing w:before="60" w:after="0"/>
      <w:jc w:val="left"/>
      <w:textAlignment w:val="auto"/>
    </w:pPr>
    <w:rPr>
      <w:rFonts w:eastAsia="MS Mincho"/>
      <w:b/>
      <w:szCs w:val="24"/>
      <w:lang w:eastAsia="en-GB"/>
    </w:rPr>
  </w:style>
  <w:style w:type="character" w:customStyle="1" w:styleId="ae">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d"/>
    <w:uiPriority w:val="34"/>
    <w:qFormat/>
    <w:rsid w:val="007D15B5"/>
    <w:rPr>
      <w:rFonts w:ascii="Arial" w:eastAsia="宋体" w:hAnsi="Arial" w:cs="Times New Roman"/>
      <w:kern w:val="0"/>
      <w:sz w:val="20"/>
      <w:szCs w:val="20"/>
      <w:lang w:val="en-GB"/>
    </w:rPr>
  </w:style>
  <w:style w:type="paragraph" w:customStyle="1" w:styleId="TAL">
    <w:name w:val="TAL"/>
    <w:basedOn w:val="a0"/>
    <w:link w:val="TALCar"/>
    <w:qFormat/>
    <w:rsid w:val="00D517AC"/>
    <w:pPr>
      <w:keepNext/>
      <w:keepLines/>
      <w:overflowPunct/>
      <w:autoSpaceDE/>
      <w:autoSpaceDN/>
      <w:adjustRightInd/>
      <w:spacing w:after="0"/>
      <w:jc w:val="left"/>
      <w:textAlignment w:val="auto"/>
    </w:pPr>
    <w:rPr>
      <w:rFonts w:eastAsiaTheme="minorEastAsia"/>
      <w:sz w:val="18"/>
      <w:lang w:eastAsia="en-US"/>
    </w:rPr>
  </w:style>
  <w:style w:type="character" w:customStyle="1" w:styleId="TALCar">
    <w:name w:val="TAL Car"/>
    <w:basedOn w:val="a1"/>
    <w:link w:val="TAL"/>
    <w:qFormat/>
    <w:locked/>
    <w:rsid w:val="00D517AC"/>
    <w:rPr>
      <w:rFonts w:ascii="Arial" w:hAnsi="Arial" w:cs="Times New Roman"/>
      <w:kern w:val="0"/>
      <w:sz w:val="18"/>
      <w:szCs w:val="20"/>
      <w:lang w:val="en-GB" w:eastAsia="en-US"/>
    </w:rPr>
  </w:style>
  <w:style w:type="character" w:styleId="af7">
    <w:name w:val="Emphasis"/>
    <w:qFormat/>
    <w:rsid w:val="00583447"/>
    <w:rPr>
      <w:i/>
      <w:iCs/>
    </w:rPr>
  </w:style>
  <w:style w:type="character" w:customStyle="1" w:styleId="apple-converted-space">
    <w:name w:val="apple-converted-space"/>
    <w:qFormat/>
    <w:rsid w:val="00583447"/>
  </w:style>
  <w:style w:type="paragraph" w:customStyle="1" w:styleId="Reference">
    <w:name w:val="Reference"/>
    <w:basedOn w:val="a0"/>
    <w:qFormat/>
    <w:rsid w:val="004B1D5B"/>
    <w:pPr>
      <w:numPr>
        <w:numId w:val="3"/>
      </w:numPr>
      <w:spacing w:after="180" w:line="259" w:lineRule="auto"/>
      <w:textAlignment w:val="auto"/>
    </w:pPr>
    <w:rPr>
      <w:rFonts w:eastAsia="Times New Roman"/>
      <w:lang w:eastAsia="ja-JP"/>
    </w:rPr>
  </w:style>
  <w:style w:type="paragraph" w:customStyle="1" w:styleId="bodytext">
    <w:name w:val="bodytext"/>
    <w:basedOn w:val="a0"/>
    <w:uiPriority w:val="99"/>
    <w:rsid w:val="00F67122"/>
    <w:pPr>
      <w:overflowPunct/>
      <w:autoSpaceDE/>
      <w:autoSpaceDN/>
      <w:adjustRightInd/>
      <w:spacing w:before="100" w:beforeAutospacing="1" w:after="100" w:afterAutospacing="1"/>
      <w:jc w:val="left"/>
      <w:textAlignment w:val="auto"/>
    </w:pPr>
    <w:rPr>
      <w:rFonts w:ascii="Calibri" w:eastAsiaTheme="minorHAnsi" w:hAnsi="Calibri" w:cs="Calibri"/>
      <w:sz w:val="22"/>
      <w:szCs w:val="22"/>
      <w:lang w:val="en-CA" w:eastAsia="en-CA"/>
    </w:rPr>
  </w:style>
  <w:style w:type="character" w:styleId="af8">
    <w:name w:val="Unresolved Mention"/>
    <w:basedOn w:val="a1"/>
    <w:uiPriority w:val="99"/>
    <w:semiHidden/>
    <w:unhideWhenUsed/>
    <w:rsid w:val="005F61A4"/>
    <w:rPr>
      <w:color w:val="605E5C"/>
      <w:shd w:val="clear" w:color="auto" w:fill="E1DFDD"/>
    </w:rPr>
  </w:style>
  <w:style w:type="paragraph" w:customStyle="1" w:styleId="observation">
    <w:name w:val="observation"/>
    <w:basedOn w:val="a0"/>
    <w:link w:val="observation0"/>
    <w:qFormat/>
    <w:rsid w:val="009213D5"/>
    <w:pPr>
      <w:overflowPunct/>
      <w:autoSpaceDE/>
      <w:autoSpaceDN/>
      <w:adjustRightInd/>
      <w:spacing w:beforeLines="50" w:before="120" w:afterLines="50"/>
      <w:ind w:left="420" w:hanging="420"/>
      <w:textAlignment w:val="auto"/>
    </w:pPr>
    <w:rPr>
      <w:rFonts w:ascii="Times New Roman" w:eastAsiaTheme="minorEastAsia" w:hAnsi="Times New Roman"/>
      <w:b/>
      <w:lang w:val="en-US"/>
    </w:rPr>
  </w:style>
  <w:style w:type="character" w:customStyle="1" w:styleId="observation0">
    <w:name w:val="observation 字符"/>
    <w:basedOn w:val="a1"/>
    <w:link w:val="observation"/>
    <w:rsid w:val="009213D5"/>
    <w:rPr>
      <w:rFonts w:ascii="Times New Roman" w:hAnsi="Times New Roman" w:cs="Times New Roman"/>
      <w:b/>
      <w:kern w:val="0"/>
      <w:sz w:val="20"/>
      <w:szCs w:val="20"/>
    </w:rPr>
  </w:style>
  <w:style w:type="paragraph" w:customStyle="1" w:styleId="FP">
    <w:name w:val="FP"/>
    <w:basedOn w:val="a0"/>
    <w:qFormat/>
    <w:rsid w:val="0029016A"/>
    <w:pPr>
      <w:spacing w:after="0"/>
      <w:jc w:val="left"/>
    </w:pPr>
    <w:rPr>
      <w:rFonts w:ascii="Times New Roman" w:eastAsia="Times New Roman" w:hAnsi="Times New Roman"/>
      <w:lang w:eastAsia="en-GB"/>
    </w:rPr>
  </w:style>
  <w:style w:type="paragraph" w:styleId="TOC8">
    <w:name w:val="toc 8"/>
    <w:basedOn w:val="TOC1"/>
    <w:rsid w:val="0029016A"/>
    <w:pPr>
      <w:spacing w:before="180"/>
      <w:ind w:left="2693" w:hanging="2693"/>
    </w:pPr>
    <w:rPr>
      <w:b/>
    </w:rPr>
  </w:style>
  <w:style w:type="paragraph" w:styleId="TOC1">
    <w:name w:val="toc 1"/>
    <w:rsid w:val="0029016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en-GB"/>
    </w:rPr>
  </w:style>
  <w:style w:type="paragraph" w:customStyle="1" w:styleId="ZT">
    <w:name w:val="ZT"/>
    <w:rsid w:val="0029016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en-GB"/>
    </w:rPr>
  </w:style>
  <w:style w:type="paragraph" w:styleId="TOC5">
    <w:name w:val="toc 5"/>
    <w:basedOn w:val="TOC4"/>
    <w:rsid w:val="0029016A"/>
    <w:pPr>
      <w:ind w:left="1701" w:hanging="1701"/>
    </w:pPr>
  </w:style>
  <w:style w:type="paragraph" w:styleId="TOC4">
    <w:name w:val="toc 4"/>
    <w:basedOn w:val="TOC3"/>
    <w:rsid w:val="0029016A"/>
    <w:pPr>
      <w:ind w:left="1418" w:hanging="1418"/>
    </w:pPr>
  </w:style>
  <w:style w:type="paragraph" w:styleId="TOC3">
    <w:name w:val="toc 3"/>
    <w:basedOn w:val="TOC2"/>
    <w:rsid w:val="0029016A"/>
    <w:pPr>
      <w:ind w:left="1134" w:hanging="1134"/>
    </w:pPr>
  </w:style>
  <w:style w:type="paragraph" w:styleId="TOC2">
    <w:name w:val="toc 2"/>
    <w:basedOn w:val="TOC1"/>
    <w:rsid w:val="0029016A"/>
    <w:pPr>
      <w:keepNext w:val="0"/>
      <w:spacing w:before="0"/>
      <w:ind w:left="851" w:hanging="851"/>
    </w:pPr>
    <w:rPr>
      <w:sz w:val="20"/>
    </w:rPr>
  </w:style>
  <w:style w:type="paragraph" w:styleId="21">
    <w:name w:val="index 2"/>
    <w:basedOn w:val="14"/>
    <w:rsid w:val="0029016A"/>
    <w:pPr>
      <w:ind w:left="284"/>
    </w:pPr>
  </w:style>
  <w:style w:type="paragraph" w:styleId="14">
    <w:name w:val="index 1"/>
    <w:basedOn w:val="a0"/>
    <w:rsid w:val="0029016A"/>
    <w:pPr>
      <w:keepLines/>
      <w:spacing w:after="0"/>
      <w:jc w:val="left"/>
    </w:pPr>
    <w:rPr>
      <w:rFonts w:ascii="Times New Roman" w:eastAsia="Times New Roman" w:hAnsi="Times New Roman"/>
      <w:lang w:eastAsia="en-GB"/>
    </w:rPr>
  </w:style>
  <w:style w:type="paragraph" w:customStyle="1" w:styleId="ZH">
    <w:name w:val="ZH"/>
    <w:rsid w:val="0029016A"/>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kern w:val="0"/>
      <w:sz w:val="20"/>
      <w:szCs w:val="20"/>
      <w:lang w:val="en-GB" w:eastAsia="en-GB"/>
    </w:rPr>
  </w:style>
  <w:style w:type="paragraph" w:customStyle="1" w:styleId="TT">
    <w:name w:val="TT"/>
    <w:basedOn w:val="1"/>
    <w:next w:val="a0"/>
    <w:rsid w:val="0029016A"/>
    <w:pPr>
      <w:numPr>
        <w:numId w:val="0"/>
      </w:numPr>
      <w:ind w:left="1134" w:hanging="1134"/>
      <w:outlineLvl w:val="9"/>
    </w:pPr>
    <w:rPr>
      <w:rFonts w:eastAsia="Times New Roman"/>
      <w:szCs w:val="20"/>
      <w:lang w:eastAsia="en-GB"/>
    </w:rPr>
  </w:style>
  <w:style w:type="paragraph" w:styleId="22">
    <w:name w:val="List Number 2"/>
    <w:basedOn w:val="af9"/>
    <w:rsid w:val="0029016A"/>
    <w:pPr>
      <w:ind w:left="851"/>
    </w:pPr>
  </w:style>
  <w:style w:type="character" w:styleId="afa">
    <w:name w:val="footnote reference"/>
    <w:basedOn w:val="a1"/>
    <w:semiHidden/>
    <w:rsid w:val="0029016A"/>
    <w:rPr>
      <w:b/>
      <w:position w:val="6"/>
      <w:sz w:val="16"/>
    </w:rPr>
  </w:style>
  <w:style w:type="paragraph" w:styleId="afb">
    <w:name w:val="footnote text"/>
    <w:aliases w:val="footnote text1,footnote text2,footnote text3,footnote text4,footnote text5,footnote text6,footnote text7,footnote text11,footnote text21,footnote text31,footnote text41,footnote text51,footnote text61,footnote text8"/>
    <w:basedOn w:val="a0"/>
    <w:link w:val="afc"/>
    <w:semiHidden/>
    <w:rsid w:val="0029016A"/>
    <w:pPr>
      <w:keepLines/>
      <w:spacing w:after="0"/>
      <w:ind w:left="454" w:hanging="454"/>
      <w:jc w:val="left"/>
    </w:pPr>
    <w:rPr>
      <w:rFonts w:ascii="Times New Roman" w:eastAsia="Times New Roman" w:hAnsi="Times New Roman"/>
      <w:sz w:val="16"/>
      <w:lang w:eastAsia="en-GB"/>
    </w:rPr>
  </w:style>
  <w:style w:type="character" w:customStyle="1" w:styleId="afc">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fb"/>
    <w:semiHidden/>
    <w:rsid w:val="0029016A"/>
    <w:rPr>
      <w:rFonts w:ascii="Times New Roman" w:eastAsia="Times New Roman" w:hAnsi="Times New Roman" w:cs="Times New Roman"/>
      <w:kern w:val="0"/>
      <w:sz w:val="16"/>
      <w:szCs w:val="20"/>
      <w:lang w:val="en-GB" w:eastAsia="en-GB"/>
    </w:rPr>
  </w:style>
  <w:style w:type="paragraph" w:customStyle="1" w:styleId="TAH">
    <w:name w:val="TAH"/>
    <w:basedOn w:val="TAC"/>
    <w:link w:val="TAHCar"/>
    <w:qFormat/>
    <w:rsid w:val="0029016A"/>
    <w:rPr>
      <w:b/>
    </w:rPr>
  </w:style>
  <w:style w:type="paragraph" w:customStyle="1" w:styleId="TAC">
    <w:name w:val="TAC"/>
    <w:basedOn w:val="TAL"/>
    <w:link w:val="TACChar"/>
    <w:qFormat/>
    <w:rsid w:val="0029016A"/>
    <w:pPr>
      <w:overflowPunct w:val="0"/>
      <w:autoSpaceDE w:val="0"/>
      <w:autoSpaceDN w:val="0"/>
      <w:adjustRightInd w:val="0"/>
      <w:jc w:val="center"/>
      <w:textAlignment w:val="baseline"/>
    </w:pPr>
    <w:rPr>
      <w:rFonts w:eastAsia="Times New Roman"/>
      <w:lang w:eastAsia="en-GB"/>
    </w:rPr>
  </w:style>
  <w:style w:type="paragraph" w:customStyle="1" w:styleId="TF">
    <w:name w:val="TF"/>
    <w:basedOn w:val="TH"/>
    <w:rsid w:val="0029016A"/>
    <w:pPr>
      <w:keepNext w:val="0"/>
      <w:spacing w:before="0" w:after="240"/>
    </w:pPr>
  </w:style>
  <w:style w:type="paragraph" w:customStyle="1" w:styleId="NO">
    <w:name w:val="NO"/>
    <w:basedOn w:val="a0"/>
    <w:link w:val="NOZchn"/>
    <w:qFormat/>
    <w:rsid w:val="0029016A"/>
    <w:pPr>
      <w:keepLines/>
      <w:spacing w:after="180"/>
      <w:ind w:left="1135" w:hanging="851"/>
      <w:jc w:val="left"/>
    </w:pPr>
    <w:rPr>
      <w:rFonts w:ascii="Times New Roman" w:eastAsia="Times New Roman" w:hAnsi="Times New Roman"/>
      <w:lang w:eastAsia="en-GB"/>
    </w:rPr>
  </w:style>
  <w:style w:type="paragraph" w:styleId="TOC9">
    <w:name w:val="toc 9"/>
    <w:basedOn w:val="TOC8"/>
    <w:rsid w:val="0029016A"/>
    <w:pPr>
      <w:ind w:left="1418" w:hanging="1418"/>
    </w:pPr>
  </w:style>
  <w:style w:type="paragraph" w:customStyle="1" w:styleId="EX">
    <w:name w:val="EX"/>
    <w:basedOn w:val="a0"/>
    <w:rsid w:val="0029016A"/>
    <w:pPr>
      <w:keepLines/>
      <w:spacing w:after="180"/>
      <w:ind w:left="1702" w:hanging="1418"/>
      <w:jc w:val="left"/>
    </w:pPr>
    <w:rPr>
      <w:rFonts w:ascii="Times New Roman" w:eastAsia="Times New Roman" w:hAnsi="Times New Roman"/>
      <w:lang w:eastAsia="en-GB"/>
    </w:rPr>
  </w:style>
  <w:style w:type="paragraph" w:customStyle="1" w:styleId="LD">
    <w:name w:val="LD"/>
    <w:rsid w:val="0029016A"/>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en-GB"/>
    </w:rPr>
  </w:style>
  <w:style w:type="paragraph" w:customStyle="1" w:styleId="NW">
    <w:name w:val="NW"/>
    <w:basedOn w:val="NO"/>
    <w:rsid w:val="0029016A"/>
    <w:pPr>
      <w:spacing w:after="0"/>
    </w:pPr>
  </w:style>
  <w:style w:type="paragraph" w:customStyle="1" w:styleId="EW">
    <w:name w:val="EW"/>
    <w:basedOn w:val="EX"/>
    <w:rsid w:val="0029016A"/>
    <w:pPr>
      <w:spacing w:after="0"/>
    </w:pPr>
  </w:style>
  <w:style w:type="paragraph" w:styleId="TOC6">
    <w:name w:val="toc 6"/>
    <w:basedOn w:val="TOC5"/>
    <w:next w:val="a0"/>
    <w:qFormat/>
    <w:rsid w:val="0029016A"/>
    <w:pPr>
      <w:ind w:left="1985" w:hanging="1985"/>
    </w:pPr>
  </w:style>
  <w:style w:type="paragraph" w:styleId="TOC7">
    <w:name w:val="toc 7"/>
    <w:basedOn w:val="TOC6"/>
    <w:next w:val="a0"/>
    <w:rsid w:val="0029016A"/>
    <w:pPr>
      <w:ind w:left="2268" w:hanging="2268"/>
    </w:pPr>
  </w:style>
  <w:style w:type="paragraph" w:styleId="23">
    <w:name w:val="List Bullet 2"/>
    <w:aliases w:val="lb2"/>
    <w:basedOn w:val="afd"/>
    <w:rsid w:val="0029016A"/>
    <w:pPr>
      <w:ind w:left="851"/>
    </w:pPr>
  </w:style>
  <w:style w:type="paragraph" w:styleId="31">
    <w:name w:val="List Bullet 3"/>
    <w:basedOn w:val="23"/>
    <w:rsid w:val="0029016A"/>
    <w:pPr>
      <w:ind w:left="1135"/>
    </w:pPr>
  </w:style>
  <w:style w:type="paragraph" w:styleId="af9">
    <w:name w:val="List Number"/>
    <w:basedOn w:val="ab"/>
    <w:rsid w:val="0029016A"/>
    <w:pPr>
      <w:spacing w:after="180"/>
      <w:ind w:left="568" w:firstLineChars="0" w:hanging="284"/>
      <w:contextualSpacing w:val="0"/>
      <w:jc w:val="left"/>
    </w:pPr>
    <w:rPr>
      <w:rFonts w:ascii="Times New Roman" w:eastAsia="Times New Roman" w:hAnsi="Times New Roman"/>
      <w:lang w:eastAsia="en-GB"/>
    </w:rPr>
  </w:style>
  <w:style w:type="paragraph" w:customStyle="1" w:styleId="EQ">
    <w:name w:val="EQ"/>
    <w:basedOn w:val="a0"/>
    <w:next w:val="a0"/>
    <w:qFormat/>
    <w:rsid w:val="0029016A"/>
    <w:pPr>
      <w:keepLines/>
      <w:tabs>
        <w:tab w:val="center" w:pos="4536"/>
        <w:tab w:val="right" w:pos="9072"/>
      </w:tabs>
      <w:spacing w:after="180"/>
      <w:jc w:val="left"/>
    </w:pPr>
    <w:rPr>
      <w:rFonts w:ascii="Times New Roman" w:eastAsia="Times New Roman" w:hAnsi="Times New Roman"/>
      <w:noProof/>
      <w:lang w:eastAsia="en-GB"/>
    </w:rPr>
  </w:style>
  <w:style w:type="paragraph" w:customStyle="1" w:styleId="TH">
    <w:name w:val="TH"/>
    <w:basedOn w:val="a0"/>
    <w:link w:val="THChar"/>
    <w:qFormat/>
    <w:rsid w:val="0029016A"/>
    <w:pPr>
      <w:keepNext/>
      <w:keepLines/>
      <w:spacing w:before="60" w:after="180"/>
      <w:jc w:val="center"/>
    </w:pPr>
    <w:rPr>
      <w:rFonts w:eastAsia="Times New Roman"/>
      <w:b/>
      <w:lang w:eastAsia="en-GB"/>
    </w:rPr>
  </w:style>
  <w:style w:type="paragraph" w:customStyle="1" w:styleId="NF">
    <w:name w:val="NF"/>
    <w:basedOn w:val="NO"/>
    <w:rsid w:val="0029016A"/>
    <w:pPr>
      <w:keepNext/>
      <w:spacing w:after="0"/>
    </w:pPr>
    <w:rPr>
      <w:rFonts w:ascii="Arial" w:hAnsi="Arial"/>
      <w:sz w:val="18"/>
    </w:rPr>
  </w:style>
  <w:style w:type="paragraph" w:customStyle="1" w:styleId="PL">
    <w:name w:val="PL"/>
    <w:rsid w:val="0029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paragraph" w:customStyle="1" w:styleId="TAR">
    <w:name w:val="TAR"/>
    <w:basedOn w:val="TAL"/>
    <w:rsid w:val="0029016A"/>
    <w:pPr>
      <w:overflowPunct w:val="0"/>
      <w:autoSpaceDE w:val="0"/>
      <w:autoSpaceDN w:val="0"/>
      <w:adjustRightInd w:val="0"/>
      <w:jc w:val="right"/>
      <w:textAlignment w:val="baseline"/>
    </w:pPr>
    <w:rPr>
      <w:rFonts w:eastAsia="Times New Roman"/>
      <w:lang w:eastAsia="en-GB"/>
    </w:rPr>
  </w:style>
  <w:style w:type="paragraph" w:customStyle="1" w:styleId="H6">
    <w:name w:val="H6"/>
    <w:basedOn w:val="5"/>
    <w:next w:val="a0"/>
    <w:rsid w:val="0029016A"/>
    <w:pPr>
      <w:numPr>
        <w:ilvl w:val="0"/>
        <w:numId w:val="0"/>
      </w:numPr>
      <w:tabs>
        <w:tab w:val="clear" w:pos="720"/>
        <w:tab w:val="clear" w:pos="864"/>
      </w:tabs>
      <w:ind w:left="1985" w:hanging="1985"/>
      <w:outlineLvl w:val="9"/>
    </w:pPr>
    <w:rPr>
      <w:rFonts w:eastAsia="Times New Roman"/>
      <w:sz w:val="20"/>
      <w:szCs w:val="20"/>
      <w:lang w:eastAsia="en-GB"/>
    </w:rPr>
  </w:style>
  <w:style w:type="paragraph" w:customStyle="1" w:styleId="TAN">
    <w:name w:val="TAN"/>
    <w:basedOn w:val="TAL"/>
    <w:link w:val="TANChar"/>
    <w:rsid w:val="0029016A"/>
    <w:pPr>
      <w:overflowPunct w:val="0"/>
      <w:autoSpaceDE w:val="0"/>
      <w:autoSpaceDN w:val="0"/>
      <w:adjustRightInd w:val="0"/>
      <w:ind w:left="851" w:hanging="851"/>
      <w:textAlignment w:val="baseline"/>
    </w:pPr>
    <w:rPr>
      <w:rFonts w:eastAsia="Times New Roman"/>
      <w:lang w:eastAsia="en-GB"/>
    </w:rPr>
  </w:style>
  <w:style w:type="paragraph" w:customStyle="1" w:styleId="ZA">
    <w:name w:val="ZA"/>
    <w:rsid w:val="0029016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40"/>
      <w:szCs w:val="20"/>
      <w:lang w:val="en-GB" w:eastAsia="en-GB"/>
    </w:rPr>
  </w:style>
  <w:style w:type="paragraph" w:customStyle="1" w:styleId="ZB">
    <w:name w:val="ZB"/>
    <w:rsid w:val="0029016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kern w:val="0"/>
      <w:sz w:val="20"/>
      <w:szCs w:val="20"/>
      <w:lang w:val="en-GB" w:eastAsia="en-GB"/>
    </w:rPr>
  </w:style>
  <w:style w:type="paragraph" w:customStyle="1" w:styleId="ZD">
    <w:name w:val="ZD"/>
    <w:rsid w:val="0029016A"/>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kern w:val="0"/>
      <w:sz w:val="32"/>
      <w:szCs w:val="20"/>
      <w:lang w:val="en-GB" w:eastAsia="en-GB"/>
    </w:rPr>
  </w:style>
  <w:style w:type="paragraph" w:customStyle="1" w:styleId="ZU">
    <w:name w:val="ZU"/>
    <w:rsid w:val="0029016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20"/>
      <w:szCs w:val="20"/>
      <w:lang w:val="en-GB" w:eastAsia="en-GB"/>
    </w:rPr>
  </w:style>
  <w:style w:type="paragraph" w:customStyle="1" w:styleId="ZV">
    <w:name w:val="ZV"/>
    <w:basedOn w:val="ZU"/>
    <w:rsid w:val="0029016A"/>
    <w:pPr>
      <w:framePr w:wrap="notBeside" w:y="16161"/>
    </w:pPr>
  </w:style>
  <w:style w:type="character" w:customStyle="1" w:styleId="ZGSM">
    <w:name w:val="ZGSM"/>
    <w:rsid w:val="0029016A"/>
  </w:style>
  <w:style w:type="paragraph" w:styleId="24">
    <w:name w:val="List 2"/>
    <w:basedOn w:val="ab"/>
    <w:rsid w:val="0029016A"/>
    <w:pPr>
      <w:spacing w:after="180"/>
      <w:ind w:left="851" w:firstLineChars="0" w:hanging="284"/>
      <w:contextualSpacing w:val="0"/>
      <w:jc w:val="left"/>
    </w:pPr>
    <w:rPr>
      <w:rFonts w:ascii="Times New Roman" w:eastAsia="Times New Roman" w:hAnsi="Times New Roman"/>
      <w:lang w:eastAsia="en-GB"/>
    </w:rPr>
  </w:style>
  <w:style w:type="paragraph" w:customStyle="1" w:styleId="ZG">
    <w:name w:val="ZG"/>
    <w:qFormat/>
    <w:rsid w:val="0029016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kern w:val="0"/>
      <w:sz w:val="20"/>
      <w:szCs w:val="20"/>
      <w:lang w:val="en-GB" w:eastAsia="en-GB"/>
    </w:rPr>
  </w:style>
  <w:style w:type="paragraph" w:styleId="32">
    <w:name w:val="List 3"/>
    <w:basedOn w:val="24"/>
    <w:rsid w:val="0029016A"/>
    <w:pPr>
      <w:ind w:left="1135"/>
    </w:pPr>
  </w:style>
  <w:style w:type="paragraph" w:styleId="41">
    <w:name w:val="List 4"/>
    <w:basedOn w:val="32"/>
    <w:rsid w:val="0029016A"/>
    <w:pPr>
      <w:ind w:left="1418"/>
    </w:pPr>
  </w:style>
  <w:style w:type="paragraph" w:styleId="51">
    <w:name w:val="List 5"/>
    <w:basedOn w:val="41"/>
    <w:rsid w:val="0029016A"/>
    <w:pPr>
      <w:ind w:left="1702"/>
    </w:pPr>
  </w:style>
  <w:style w:type="paragraph" w:customStyle="1" w:styleId="EditorsNote">
    <w:name w:val="Editor's Note"/>
    <w:basedOn w:val="NO"/>
    <w:rsid w:val="0029016A"/>
    <w:rPr>
      <w:color w:val="FF0000"/>
    </w:rPr>
  </w:style>
  <w:style w:type="paragraph" w:styleId="afd">
    <w:name w:val="List Bullet"/>
    <w:basedOn w:val="ab"/>
    <w:qFormat/>
    <w:rsid w:val="0029016A"/>
    <w:pPr>
      <w:spacing w:after="180"/>
      <w:ind w:left="568" w:firstLineChars="0" w:hanging="284"/>
      <w:contextualSpacing w:val="0"/>
      <w:jc w:val="left"/>
    </w:pPr>
    <w:rPr>
      <w:rFonts w:ascii="Times New Roman" w:eastAsia="Times New Roman" w:hAnsi="Times New Roman"/>
      <w:lang w:eastAsia="en-GB"/>
    </w:rPr>
  </w:style>
  <w:style w:type="paragraph" w:styleId="42">
    <w:name w:val="List Bullet 4"/>
    <w:basedOn w:val="31"/>
    <w:rsid w:val="0029016A"/>
    <w:pPr>
      <w:ind w:left="1418"/>
    </w:pPr>
  </w:style>
  <w:style w:type="paragraph" w:styleId="52">
    <w:name w:val="List Bullet 5"/>
    <w:basedOn w:val="42"/>
    <w:rsid w:val="0029016A"/>
    <w:pPr>
      <w:ind w:left="1702"/>
    </w:pPr>
  </w:style>
  <w:style w:type="paragraph" w:customStyle="1" w:styleId="B2">
    <w:name w:val="B2"/>
    <w:basedOn w:val="24"/>
    <w:link w:val="B2Char"/>
    <w:qFormat/>
    <w:rsid w:val="0029016A"/>
  </w:style>
  <w:style w:type="paragraph" w:customStyle="1" w:styleId="B3">
    <w:name w:val="B3"/>
    <w:basedOn w:val="32"/>
    <w:link w:val="B3Char"/>
    <w:qFormat/>
    <w:rsid w:val="0029016A"/>
  </w:style>
  <w:style w:type="paragraph" w:customStyle="1" w:styleId="B4">
    <w:name w:val="B4"/>
    <w:basedOn w:val="41"/>
    <w:rsid w:val="0029016A"/>
  </w:style>
  <w:style w:type="paragraph" w:customStyle="1" w:styleId="B5">
    <w:name w:val="B5"/>
    <w:basedOn w:val="51"/>
    <w:rsid w:val="0029016A"/>
  </w:style>
  <w:style w:type="paragraph" w:customStyle="1" w:styleId="ZTD">
    <w:name w:val="ZTD"/>
    <w:basedOn w:val="ZB"/>
    <w:rsid w:val="0029016A"/>
    <w:pPr>
      <w:framePr w:hRule="auto" w:wrap="notBeside" w:y="852"/>
    </w:pPr>
    <w:rPr>
      <w:i w:val="0"/>
      <w:sz w:val="40"/>
    </w:rPr>
  </w:style>
  <w:style w:type="character" w:styleId="afe">
    <w:name w:val="FollowedHyperlink"/>
    <w:rsid w:val="0029016A"/>
    <w:rPr>
      <w:color w:val="800080"/>
      <w:u w:val="single"/>
    </w:rPr>
  </w:style>
  <w:style w:type="paragraph" w:customStyle="1" w:styleId="Heading1unnumbered">
    <w:name w:val="Heading 1 unnumbered"/>
    <w:basedOn w:val="1"/>
    <w:next w:val="a8"/>
    <w:rsid w:val="0029016A"/>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szCs w:val="20"/>
      <w:lang w:eastAsia="ja-JP"/>
    </w:rPr>
  </w:style>
  <w:style w:type="paragraph" w:styleId="aff">
    <w:name w:val="Body Text Indent"/>
    <w:basedOn w:val="a0"/>
    <w:link w:val="aff0"/>
    <w:rsid w:val="0029016A"/>
    <w:pPr>
      <w:overflowPunct/>
      <w:autoSpaceDE/>
      <w:autoSpaceDN/>
      <w:adjustRightInd/>
      <w:spacing w:after="0"/>
      <w:ind w:left="360"/>
      <w:jc w:val="left"/>
      <w:textAlignment w:val="auto"/>
    </w:pPr>
    <w:rPr>
      <w:rFonts w:ascii="Times New Roman" w:eastAsia="MS Gothic" w:hAnsi="Times New Roman"/>
      <w:sz w:val="24"/>
      <w:lang w:eastAsia="ja-JP"/>
    </w:rPr>
  </w:style>
  <w:style w:type="character" w:customStyle="1" w:styleId="aff0">
    <w:name w:val="正文文本缩进 字符"/>
    <w:basedOn w:val="a1"/>
    <w:link w:val="aff"/>
    <w:rsid w:val="0029016A"/>
    <w:rPr>
      <w:rFonts w:ascii="Times New Roman" w:eastAsia="MS Gothic" w:hAnsi="Times New Roman" w:cs="Times New Roman"/>
      <w:kern w:val="0"/>
      <w:sz w:val="24"/>
      <w:szCs w:val="20"/>
      <w:lang w:val="en-GB" w:eastAsia="ja-JP"/>
    </w:rPr>
  </w:style>
  <w:style w:type="paragraph" w:styleId="aff1">
    <w:name w:val="Document Map"/>
    <w:basedOn w:val="a0"/>
    <w:link w:val="aff2"/>
    <w:rsid w:val="0029016A"/>
    <w:pPr>
      <w:shd w:val="clear" w:color="auto" w:fill="000080"/>
      <w:overflowPunct/>
      <w:autoSpaceDE/>
      <w:autoSpaceDN/>
      <w:adjustRightInd/>
      <w:spacing w:after="0"/>
      <w:jc w:val="left"/>
      <w:textAlignment w:val="auto"/>
    </w:pPr>
    <w:rPr>
      <w:rFonts w:ascii="Tahoma" w:eastAsia="MS Gothic" w:hAnsi="Tahoma"/>
      <w:sz w:val="24"/>
      <w:lang w:eastAsia="ja-JP"/>
    </w:rPr>
  </w:style>
  <w:style w:type="character" w:customStyle="1" w:styleId="aff2">
    <w:name w:val="文档结构图 字符"/>
    <w:basedOn w:val="a1"/>
    <w:link w:val="aff1"/>
    <w:rsid w:val="0029016A"/>
    <w:rPr>
      <w:rFonts w:ascii="Tahoma" w:eastAsia="MS Gothic" w:hAnsi="Tahoma" w:cs="Times New Roman"/>
      <w:kern w:val="0"/>
      <w:sz w:val="24"/>
      <w:szCs w:val="20"/>
      <w:shd w:val="clear" w:color="auto" w:fill="000080"/>
      <w:lang w:val="en-GB" w:eastAsia="ja-JP"/>
    </w:rPr>
  </w:style>
  <w:style w:type="paragraph" w:styleId="aff3">
    <w:name w:val="Plain Text"/>
    <w:basedOn w:val="a0"/>
    <w:link w:val="aff4"/>
    <w:rsid w:val="0029016A"/>
    <w:pPr>
      <w:overflowPunct/>
      <w:autoSpaceDE/>
      <w:autoSpaceDN/>
      <w:adjustRightInd/>
      <w:spacing w:after="0"/>
      <w:jc w:val="left"/>
      <w:textAlignment w:val="auto"/>
    </w:pPr>
    <w:rPr>
      <w:rFonts w:ascii="Courier New" w:eastAsia="MS Gothic" w:hAnsi="Courier New"/>
      <w:sz w:val="24"/>
      <w:lang w:eastAsia="ja-JP"/>
    </w:rPr>
  </w:style>
  <w:style w:type="character" w:customStyle="1" w:styleId="aff4">
    <w:name w:val="纯文本 字符"/>
    <w:basedOn w:val="a1"/>
    <w:link w:val="aff3"/>
    <w:rsid w:val="0029016A"/>
    <w:rPr>
      <w:rFonts w:ascii="Courier New" w:eastAsia="MS Gothic" w:hAnsi="Courier New" w:cs="Times New Roman"/>
      <w:kern w:val="0"/>
      <w:sz w:val="24"/>
      <w:szCs w:val="20"/>
      <w:lang w:val="en-GB" w:eastAsia="ja-JP"/>
    </w:rPr>
  </w:style>
  <w:style w:type="paragraph" w:customStyle="1" w:styleId="lptext">
    <w:name w:val="lˆptext"/>
    <w:basedOn w:val="a0"/>
    <w:rsid w:val="0029016A"/>
    <w:pPr>
      <w:overflowPunct/>
      <w:autoSpaceDE/>
      <w:autoSpaceDN/>
      <w:adjustRightInd/>
      <w:spacing w:before="100" w:after="100"/>
      <w:ind w:left="860"/>
      <w:jc w:val="left"/>
      <w:textAlignment w:val="auto"/>
    </w:pPr>
    <w:rPr>
      <w:rFonts w:ascii="Times" w:eastAsia="MS Gothic" w:hAnsi="Times"/>
      <w:sz w:val="24"/>
      <w:lang w:eastAsia="ja-JP"/>
    </w:rPr>
  </w:style>
  <w:style w:type="paragraph" w:styleId="aff5">
    <w:name w:val="caption"/>
    <w:aliases w:val="cap,cap Char,Caption Char,Caption Char1 Char,cap Char Char1,Caption Char Char1 Char,cap Char2 Char,cap1,cap2,cap11,Légende-figure,Légende-figure Char,Beschrifubg,Beschriftung Char,label,cap11 Char Char Char,captions,Beschriftung Char Char,Ca,C,条"/>
    <w:basedOn w:val="a0"/>
    <w:next w:val="a0"/>
    <w:link w:val="aff6"/>
    <w:uiPriority w:val="35"/>
    <w:qFormat/>
    <w:rsid w:val="0029016A"/>
    <w:pPr>
      <w:overflowPunct/>
      <w:autoSpaceDE/>
      <w:autoSpaceDN/>
      <w:adjustRightInd/>
      <w:spacing w:before="120"/>
      <w:jc w:val="left"/>
      <w:textAlignment w:val="auto"/>
    </w:pPr>
    <w:rPr>
      <w:rFonts w:ascii="Times New Roman" w:eastAsia="MS Gothic" w:hAnsi="Times New Roman"/>
      <w:b/>
      <w:sz w:val="24"/>
      <w:lang w:eastAsia="ja-JP"/>
    </w:rPr>
  </w:style>
  <w:style w:type="paragraph" w:customStyle="1" w:styleId="a">
    <w:name w:val="佐藤２"/>
    <w:basedOn w:val="a0"/>
    <w:rsid w:val="0029016A"/>
    <w:pPr>
      <w:numPr>
        <w:numId w:val="5"/>
      </w:numPr>
      <w:overflowPunct/>
      <w:autoSpaceDE/>
      <w:autoSpaceDN/>
      <w:adjustRightInd/>
      <w:spacing w:after="180"/>
      <w:jc w:val="left"/>
      <w:textAlignment w:val="auto"/>
    </w:pPr>
    <w:rPr>
      <w:rFonts w:ascii="Times New Roman" w:eastAsia="MS Gothic" w:hAnsi="Times New Roman"/>
      <w:sz w:val="24"/>
      <w:lang w:eastAsia="ja-JP"/>
    </w:rPr>
  </w:style>
  <w:style w:type="paragraph" w:styleId="25">
    <w:name w:val="Body Text Indent 2"/>
    <w:basedOn w:val="a0"/>
    <w:link w:val="26"/>
    <w:rsid w:val="0029016A"/>
    <w:pPr>
      <w:widowControl w:val="0"/>
      <w:overflowPunct/>
      <w:spacing w:after="0"/>
      <w:ind w:left="1656"/>
    </w:pPr>
    <w:rPr>
      <w:rFonts w:ascii="Times New Roman" w:eastAsia="MS Gothic" w:hAnsi="Times New Roman"/>
      <w:kern w:val="2"/>
      <w:sz w:val="24"/>
      <w:lang w:eastAsia="ja-JP"/>
    </w:rPr>
  </w:style>
  <w:style w:type="character" w:customStyle="1" w:styleId="26">
    <w:name w:val="正文文本缩进 2 字符"/>
    <w:basedOn w:val="a1"/>
    <w:link w:val="25"/>
    <w:rsid w:val="0029016A"/>
    <w:rPr>
      <w:rFonts w:ascii="Times New Roman" w:eastAsia="MS Gothic" w:hAnsi="Times New Roman" w:cs="Times New Roman"/>
      <w:sz w:val="24"/>
      <w:szCs w:val="20"/>
      <w:lang w:val="en-GB" w:eastAsia="ja-JP"/>
    </w:rPr>
  </w:style>
  <w:style w:type="paragraph" w:customStyle="1" w:styleId="ListBulletLast">
    <w:name w:val="List Bullet Last"/>
    <w:aliases w:val="lbl"/>
    <w:basedOn w:val="afd"/>
    <w:next w:val="a8"/>
    <w:rsid w:val="0029016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29016A"/>
    <w:pPr>
      <w:overflowPunct/>
      <w:autoSpaceDE/>
      <w:autoSpaceDN/>
      <w:adjustRightInd/>
      <w:spacing w:after="220"/>
      <w:jc w:val="left"/>
      <w:textAlignment w:val="auto"/>
    </w:pPr>
    <w:rPr>
      <w:rFonts w:eastAsia="MS Gothic"/>
      <w:b/>
      <w:sz w:val="22"/>
      <w:lang w:eastAsia="ja-JP"/>
    </w:rPr>
  </w:style>
  <w:style w:type="paragraph" w:styleId="aff7">
    <w:name w:val="Title"/>
    <w:basedOn w:val="a0"/>
    <w:link w:val="aff8"/>
    <w:qFormat/>
    <w:rsid w:val="0029016A"/>
    <w:pPr>
      <w:overflowPunct/>
      <w:autoSpaceDE/>
      <w:autoSpaceDN/>
      <w:adjustRightInd/>
      <w:spacing w:after="0"/>
      <w:jc w:val="center"/>
      <w:textAlignment w:val="auto"/>
    </w:pPr>
    <w:rPr>
      <w:rFonts w:eastAsia="MS Gothic"/>
      <w:b/>
      <w:sz w:val="24"/>
      <w:lang w:eastAsia="ja-JP"/>
    </w:rPr>
  </w:style>
  <w:style w:type="character" w:customStyle="1" w:styleId="aff8">
    <w:name w:val="标题 字符"/>
    <w:basedOn w:val="a1"/>
    <w:link w:val="aff7"/>
    <w:rsid w:val="0029016A"/>
    <w:rPr>
      <w:rFonts w:ascii="Arial" w:eastAsia="MS Gothic" w:hAnsi="Arial" w:cs="Times New Roman"/>
      <w:b/>
      <w:kern w:val="0"/>
      <w:sz w:val="24"/>
      <w:szCs w:val="20"/>
      <w:lang w:val="en-GB" w:eastAsia="ja-JP"/>
    </w:rPr>
  </w:style>
  <w:style w:type="paragraph" w:styleId="aff9">
    <w:name w:val="table of figures"/>
    <w:basedOn w:val="TOC1"/>
    <w:next w:val="a0"/>
    <w:qFormat/>
    <w:rsid w:val="0029016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4"/>
    <w:rsid w:val="0029016A"/>
    <w:pPr>
      <w:overflowPunct/>
      <w:autoSpaceDE/>
      <w:autoSpaceDN/>
      <w:adjustRightInd/>
      <w:spacing w:after="0"/>
      <w:textAlignment w:val="auto"/>
    </w:pPr>
    <w:rPr>
      <w:rFonts w:ascii="Times New Roman" w:eastAsia="MS Gothic" w:hAnsi="Times New Roman"/>
      <w:sz w:val="24"/>
      <w:lang w:eastAsia="ja-JP"/>
    </w:rPr>
  </w:style>
  <w:style w:type="character" w:customStyle="1" w:styleId="34">
    <w:name w:val="正文文本 3 字符"/>
    <w:basedOn w:val="a1"/>
    <w:link w:val="33"/>
    <w:rsid w:val="0029016A"/>
    <w:rPr>
      <w:rFonts w:ascii="Times New Roman" w:eastAsia="MS Gothic" w:hAnsi="Times New Roman" w:cs="Times New Roman"/>
      <w:kern w:val="0"/>
      <w:sz w:val="24"/>
      <w:szCs w:val="20"/>
      <w:lang w:val="en-GB" w:eastAsia="ja-JP"/>
    </w:rPr>
  </w:style>
  <w:style w:type="paragraph" w:customStyle="1" w:styleId="TableText">
    <w:name w:val="Table_Text"/>
    <w:basedOn w:val="a0"/>
    <w:rsid w:val="0029016A"/>
    <w:pPr>
      <w:keepNext/>
      <w:tabs>
        <w:tab w:val="left" w:pos="794"/>
        <w:tab w:val="left" w:pos="1191"/>
        <w:tab w:val="left" w:pos="1588"/>
        <w:tab w:val="left" w:pos="1985"/>
      </w:tabs>
      <w:overflowPunct/>
      <w:autoSpaceDE/>
      <w:autoSpaceDN/>
      <w:adjustRightInd/>
      <w:spacing w:before="100" w:after="100" w:line="190" w:lineRule="exact"/>
      <w:textAlignment w:val="auto"/>
    </w:pPr>
    <w:rPr>
      <w:rFonts w:ascii="Times New Roman" w:eastAsia="MS Gothic" w:hAnsi="Times New Roman"/>
      <w:sz w:val="18"/>
      <w:lang w:eastAsia="ja-JP"/>
    </w:rPr>
  </w:style>
  <w:style w:type="paragraph" w:customStyle="1" w:styleId="text">
    <w:name w:val="text"/>
    <w:basedOn w:val="a0"/>
    <w:rsid w:val="0029016A"/>
    <w:pPr>
      <w:overflowPunct/>
      <w:autoSpaceDE/>
      <w:autoSpaceDN/>
      <w:adjustRightInd/>
      <w:spacing w:after="240"/>
      <w:textAlignment w:val="auto"/>
    </w:pPr>
    <w:rPr>
      <w:rFonts w:ascii="Times New Roman" w:eastAsia="MS Gothic" w:hAnsi="Times New Roman"/>
      <w:sz w:val="24"/>
      <w:lang w:val="en-US" w:eastAsia="ja-JP"/>
    </w:rPr>
  </w:style>
  <w:style w:type="paragraph" w:customStyle="1" w:styleId="textintend1">
    <w:name w:val="text intend 1"/>
    <w:basedOn w:val="text"/>
    <w:rsid w:val="0029016A"/>
    <w:pPr>
      <w:numPr>
        <w:numId w:val="4"/>
      </w:numPr>
      <w:spacing w:after="120"/>
    </w:pPr>
  </w:style>
  <w:style w:type="paragraph" w:customStyle="1" w:styleId="shortcode">
    <w:name w:val="shortcode"/>
    <w:basedOn w:val="a8"/>
    <w:rsid w:val="0029016A"/>
    <w:pPr>
      <w:keepNext/>
      <w:tabs>
        <w:tab w:val="left" w:pos="1247"/>
        <w:tab w:val="left" w:pos="2552"/>
        <w:tab w:val="left" w:pos="3856"/>
        <w:tab w:val="left" w:pos="5216"/>
        <w:tab w:val="left" w:pos="6464"/>
        <w:tab w:val="left" w:pos="7768"/>
        <w:tab w:val="left" w:pos="9072"/>
        <w:tab w:val="left" w:pos="10206"/>
      </w:tabs>
      <w:spacing w:after="0" w:line="480" w:lineRule="auto"/>
      <w:jc w:val="left"/>
    </w:pPr>
    <w:rPr>
      <w:rFonts w:ascii="Times" w:eastAsia="Mincho" w:hAnsi="Times" w:cs="Times New Roman"/>
      <w:kern w:val="0"/>
      <w:sz w:val="24"/>
      <w:szCs w:val="20"/>
      <w:lang w:eastAsia="ja-JP"/>
    </w:rPr>
  </w:style>
  <w:style w:type="paragraph" w:customStyle="1" w:styleId="RecCCITT">
    <w:name w:val="Rec_CCITT_#"/>
    <w:basedOn w:val="a0"/>
    <w:rsid w:val="0029016A"/>
    <w:pPr>
      <w:keepNext/>
      <w:keepLines/>
      <w:overflowPunct/>
      <w:autoSpaceDE/>
      <w:autoSpaceDN/>
      <w:adjustRightInd/>
      <w:spacing w:after="180"/>
      <w:jc w:val="left"/>
      <w:textAlignment w:val="auto"/>
    </w:pPr>
    <w:rPr>
      <w:rFonts w:ascii="Times New Roman" w:eastAsia="MS Gothic" w:hAnsi="Times New Roman"/>
      <w:b/>
      <w:sz w:val="24"/>
      <w:lang w:eastAsia="ja-JP"/>
    </w:rPr>
  </w:style>
  <w:style w:type="paragraph" w:customStyle="1" w:styleId="HTMLBody">
    <w:name w:val="HTML Body"/>
    <w:rsid w:val="0029016A"/>
    <w:pPr>
      <w:widowControl w:val="0"/>
      <w:autoSpaceDE w:val="0"/>
      <w:autoSpaceDN w:val="0"/>
      <w:adjustRightInd w:val="0"/>
    </w:pPr>
    <w:rPr>
      <w:rFonts w:ascii="MS PGothic" w:eastAsia="MS PGothic" w:hAnsi="Century" w:cs="Times New Roman"/>
      <w:kern w:val="0"/>
      <w:sz w:val="20"/>
      <w:szCs w:val="20"/>
      <w:lang w:eastAsia="ja-JP"/>
    </w:rPr>
  </w:style>
  <w:style w:type="character" w:customStyle="1" w:styleId="affa">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29016A"/>
    <w:rPr>
      <w:rFonts w:eastAsia="MS Gothic"/>
      <w:b/>
      <w:noProof w:val="0"/>
      <w:kern w:val="2"/>
      <w:sz w:val="24"/>
      <w:lang w:val="en-GB"/>
    </w:rPr>
  </w:style>
  <w:style w:type="paragraph" w:customStyle="1" w:styleId="Normal1CharChar">
    <w:name w:val="Normal1 Char Char"/>
    <w:rsid w:val="0029016A"/>
    <w:pPr>
      <w:keepNext/>
      <w:numPr>
        <w:numId w:val="6"/>
      </w:numPr>
      <w:kinsoku w:val="0"/>
      <w:overflowPunct w:val="0"/>
      <w:autoSpaceDE w:val="0"/>
      <w:autoSpaceDN w:val="0"/>
      <w:adjustRightInd w:val="0"/>
      <w:spacing w:before="60" w:after="60"/>
      <w:jc w:val="both"/>
    </w:pPr>
    <w:rPr>
      <w:rFonts w:ascii="Times New Roman" w:eastAsia="Times New Roman" w:hAnsi="Times New Roman" w:cs="Times New Roman"/>
      <w:szCs w:val="20"/>
      <w:lang w:val="en-GB" w:eastAsia="ja-JP"/>
    </w:rPr>
  </w:style>
  <w:style w:type="paragraph" w:customStyle="1" w:styleId="CharCharCharCarCarCharCharCarCar">
    <w:name w:val="Char Char Char Car Car Char Char Car Car"/>
    <w:rsid w:val="0029016A"/>
    <w:pPr>
      <w:keepNext/>
      <w:tabs>
        <w:tab w:val="num" w:pos="851"/>
      </w:tabs>
      <w:autoSpaceDE w:val="0"/>
      <w:autoSpaceDN w:val="0"/>
      <w:adjustRightInd w:val="0"/>
      <w:spacing w:before="60" w:after="60"/>
      <w:ind w:left="851" w:hanging="851"/>
      <w:jc w:val="both"/>
    </w:pPr>
    <w:rPr>
      <w:rFonts w:ascii="Arial" w:eastAsia="宋体" w:hAnsi="Arial" w:cs="Times New Roman"/>
      <w:color w:val="0000FF"/>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29016A"/>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29016A"/>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customStyle="1" w:styleId="CharChar1CharCharCharCharCharCharCharCharCharCharCharCharCharCharChar">
    <w:name w:val="Char Char1 Char Char Char Char Char Char Char Char Char Char Char Char Char Char Char"/>
    <w:semiHidden/>
    <w:rsid w:val="0029016A"/>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character" w:customStyle="1" w:styleId="TACChar">
    <w:name w:val="TAC Char"/>
    <w:link w:val="TAC"/>
    <w:qFormat/>
    <w:rsid w:val="0029016A"/>
    <w:rPr>
      <w:rFonts w:ascii="Arial" w:eastAsia="Times New Roman" w:hAnsi="Arial" w:cs="Times New Roman"/>
      <w:kern w:val="0"/>
      <w:sz w:val="18"/>
      <w:szCs w:val="20"/>
      <w:lang w:val="en-GB" w:eastAsia="en-GB"/>
    </w:rPr>
  </w:style>
  <w:style w:type="character" w:customStyle="1" w:styleId="TAHCar">
    <w:name w:val="TAH Car"/>
    <w:link w:val="TAH"/>
    <w:qFormat/>
    <w:rsid w:val="0029016A"/>
    <w:rPr>
      <w:rFonts w:ascii="Arial" w:eastAsia="Times New Roman" w:hAnsi="Arial" w:cs="Times New Roman"/>
      <w:b/>
      <w:kern w:val="0"/>
      <w:sz w:val="18"/>
      <w:szCs w:val="20"/>
      <w:lang w:val="en-GB" w:eastAsia="en-GB"/>
    </w:rPr>
  </w:style>
  <w:style w:type="paragraph" w:styleId="affb">
    <w:name w:val="Normal (Web)"/>
    <w:basedOn w:val="a0"/>
    <w:uiPriority w:val="99"/>
    <w:unhideWhenUsed/>
    <w:qFormat/>
    <w:rsid w:val="0029016A"/>
    <w:pPr>
      <w:overflowPunct/>
      <w:autoSpaceDE/>
      <w:autoSpaceDN/>
      <w:adjustRightInd/>
      <w:spacing w:before="100" w:beforeAutospacing="1" w:after="100" w:afterAutospacing="1"/>
      <w:jc w:val="left"/>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29016A"/>
    <w:pPr>
      <w:overflowPunct/>
      <w:autoSpaceDE/>
      <w:autoSpaceDN/>
      <w:adjustRightInd/>
      <w:spacing w:after="0"/>
      <w:ind w:leftChars="400" w:left="840"/>
      <w:jc w:val="left"/>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29016A"/>
    <w:rPr>
      <w:rFonts w:ascii="Times New Roman" w:eastAsia="MS Gothic" w:hAnsi="Times New Roman" w:cs="Times New Roman"/>
      <w:kern w:val="0"/>
      <w:sz w:val="24"/>
      <w:szCs w:val="20"/>
      <w:lang w:val="en-GB" w:eastAsia="ja-JP"/>
    </w:rPr>
  </w:style>
  <w:style w:type="paragraph" w:styleId="affc">
    <w:name w:val="Revision"/>
    <w:hidden/>
    <w:uiPriority w:val="99"/>
    <w:semiHidden/>
    <w:rsid w:val="0029016A"/>
    <w:rPr>
      <w:rFonts w:ascii="Times New Roman" w:eastAsia="MS Gothic" w:hAnsi="Times New Roman" w:cs="Times New Roman"/>
      <w:kern w:val="0"/>
      <w:sz w:val="24"/>
      <w:szCs w:val="20"/>
      <w:lang w:val="en-GB" w:eastAsia="ja-JP"/>
    </w:rPr>
  </w:style>
  <w:style w:type="character" w:customStyle="1" w:styleId="15">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29016A"/>
    <w:rPr>
      <w:rFonts w:ascii="Century" w:hAnsi="Century"/>
      <w:kern w:val="2"/>
      <w:sz w:val="21"/>
      <w:szCs w:val="22"/>
    </w:rPr>
  </w:style>
  <w:style w:type="paragraph" w:customStyle="1" w:styleId="maintext">
    <w:name w:val="main text"/>
    <w:basedOn w:val="a0"/>
    <w:link w:val="maintextChar"/>
    <w:qFormat/>
    <w:rsid w:val="0029016A"/>
    <w:pPr>
      <w:overflowPunct/>
      <w:autoSpaceDE/>
      <w:autoSpaceDN/>
      <w:adjustRightInd/>
      <w:spacing w:before="60" w:after="60" w:line="288" w:lineRule="auto"/>
      <w:textAlignment w:val="auto"/>
    </w:pPr>
    <w:rPr>
      <w:rFonts w:ascii="Calibri" w:eastAsia="Malgun Gothic" w:hAnsi="Calibri" w:cs="Batang"/>
      <w:lang w:eastAsia="ko-KR"/>
    </w:rPr>
  </w:style>
  <w:style w:type="character" w:customStyle="1" w:styleId="maintextChar">
    <w:name w:val="main text Char"/>
    <w:link w:val="maintext"/>
    <w:qFormat/>
    <w:rsid w:val="0029016A"/>
    <w:rPr>
      <w:rFonts w:ascii="Calibri" w:eastAsia="Malgun Gothic" w:hAnsi="Calibri" w:cs="Batang"/>
      <w:kern w:val="0"/>
      <w:sz w:val="20"/>
      <w:szCs w:val="20"/>
      <w:lang w:val="en-GB" w:eastAsia="ko-KR"/>
    </w:rPr>
  </w:style>
  <w:style w:type="character" w:customStyle="1" w:styleId="B1Char1">
    <w:name w:val="B1 Char1"/>
    <w:qFormat/>
    <w:locked/>
    <w:rsid w:val="0029016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29016A"/>
    <w:pPr>
      <w:overflowPunct/>
      <w:autoSpaceDE/>
      <w:autoSpaceDN/>
      <w:adjustRightInd/>
      <w:spacing w:after="180" w:line="336" w:lineRule="auto"/>
      <w:ind w:firstLineChars="200" w:firstLine="200"/>
      <w:textAlignment w:val="auto"/>
    </w:pPr>
    <w:rPr>
      <w:rFonts w:ascii="Times New Roman" w:eastAsia="Malgun Gothic" w:hAnsi="Times New Roman" w:cs="Batang"/>
      <w:lang w:eastAsia="en-GB"/>
    </w:rPr>
  </w:style>
  <w:style w:type="character" w:customStyle="1" w:styleId="2222Char">
    <w:name w:val="스타일 스타일 스타일 스타일 양쪽 첫 줄:  2 글자 + 첫 줄:  2 글자 + 첫 줄:  2 글자 + 첫 줄:  2... Char"/>
    <w:link w:val="2222"/>
    <w:rsid w:val="0029016A"/>
    <w:rPr>
      <w:rFonts w:ascii="Times New Roman" w:eastAsia="Malgun Gothic" w:hAnsi="Times New Roman" w:cs="Batang"/>
      <w:kern w:val="0"/>
      <w:sz w:val="20"/>
      <w:szCs w:val="20"/>
      <w:lang w:val="en-GB" w:eastAsia="en-GB"/>
    </w:rPr>
  </w:style>
  <w:style w:type="paragraph" w:customStyle="1" w:styleId="Tabletext0">
    <w:name w:val="Table_text"/>
    <w:basedOn w:val="a0"/>
    <w:rsid w:val="0029016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ascii="Times New Roman" w:hAnsi="Times New Roman"/>
      <w:sz w:val="22"/>
      <w:lang w:val="fr-FR" w:eastAsia="en-GB"/>
    </w:rPr>
  </w:style>
  <w:style w:type="paragraph" w:customStyle="1" w:styleId="Tablehead">
    <w:name w:val="Table_head"/>
    <w:basedOn w:val="Tabletext0"/>
    <w:next w:val="Tabletext0"/>
    <w:rsid w:val="0029016A"/>
    <w:pPr>
      <w:keepNext/>
      <w:spacing w:before="80" w:after="80"/>
      <w:jc w:val="center"/>
    </w:pPr>
    <w:rPr>
      <w:b/>
    </w:rPr>
  </w:style>
  <w:style w:type="character" w:customStyle="1" w:styleId="TANChar">
    <w:name w:val="TAN Char"/>
    <w:link w:val="TAN"/>
    <w:rsid w:val="0029016A"/>
    <w:rPr>
      <w:rFonts w:ascii="Arial" w:eastAsia="Times New Roman" w:hAnsi="Arial" w:cs="Times New Roman"/>
      <w:kern w:val="0"/>
      <w:sz w:val="18"/>
      <w:szCs w:val="20"/>
      <w:lang w:val="en-GB" w:eastAsia="en-GB"/>
    </w:rPr>
  </w:style>
  <w:style w:type="character" w:customStyle="1" w:styleId="THChar">
    <w:name w:val="TH Char"/>
    <w:link w:val="TH"/>
    <w:qFormat/>
    <w:locked/>
    <w:rsid w:val="0029016A"/>
    <w:rPr>
      <w:rFonts w:ascii="Arial" w:eastAsia="Times New Roman" w:hAnsi="Arial" w:cs="Times New Roman"/>
      <w:b/>
      <w:kern w:val="0"/>
      <w:sz w:val="20"/>
      <w:szCs w:val="20"/>
      <w:lang w:val="en-GB" w:eastAsia="en-GB"/>
    </w:rPr>
  </w:style>
  <w:style w:type="paragraph" w:customStyle="1" w:styleId="TableText1">
    <w:name w:val="TableText"/>
    <w:basedOn w:val="aff"/>
    <w:rsid w:val="0029016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00Text">
    <w:name w:val="00_Text"/>
    <w:basedOn w:val="a0"/>
    <w:link w:val="00TextChar"/>
    <w:qFormat/>
    <w:rsid w:val="0029016A"/>
    <w:pPr>
      <w:overflowPunct/>
      <w:autoSpaceDE/>
      <w:autoSpaceDN/>
      <w:adjustRightInd/>
      <w:spacing w:before="120" w:line="264" w:lineRule="auto"/>
      <w:textAlignment w:val="auto"/>
    </w:pPr>
    <w:rPr>
      <w:rFonts w:ascii="Times New Roman" w:hAnsi="Times New Roman"/>
      <w:szCs w:val="24"/>
      <w:lang w:val="en-US"/>
    </w:rPr>
  </w:style>
  <w:style w:type="character" w:customStyle="1" w:styleId="00TextChar">
    <w:name w:val="00_Text Char"/>
    <w:link w:val="00Text"/>
    <w:qFormat/>
    <w:rsid w:val="0029016A"/>
    <w:rPr>
      <w:rFonts w:ascii="Times New Roman" w:eastAsia="宋体" w:hAnsi="Times New Roman" w:cs="Times New Roman"/>
      <w:kern w:val="0"/>
      <w:sz w:val="20"/>
      <w:szCs w:val="24"/>
    </w:rPr>
  </w:style>
  <w:style w:type="paragraph" w:customStyle="1" w:styleId="References">
    <w:name w:val="References"/>
    <w:basedOn w:val="a0"/>
    <w:qFormat/>
    <w:rsid w:val="0029016A"/>
    <w:pPr>
      <w:numPr>
        <w:ilvl w:val="2"/>
        <w:numId w:val="7"/>
      </w:numPr>
      <w:overflowPunct/>
      <w:autoSpaceDE/>
      <w:autoSpaceDN/>
      <w:adjustRightInd/>
      <w:spacing w:after="0"/>
      <w:jc w:val="left"/>
      <w:textAlignment w:val="auto"/>
    </w:pPr>
    <w:rPr>
      <w:rFonts w:ascii="Times New Roman" w:eastAsia="Times New Roman" w:hAnsi="Times New Roman"/>
      <w:szCs w:val="24"/>
      <w:lang w:val="en-US" w:eastAsia="en-US"/>
    </w:rPr>
  </w:style>
  <w:style w:type="character" w:customStyle="1" w:styleId="UnresolvedMention1">
    <w:name w:val="Unresolved Mention1"/>
    <w:uiPriority w:val="99"/>
    <w:unhideWhenUsed/>
    <w:rsid w:val="0029016A"/>
    <w:rPr>
      <w:color w:val="605E5C"/>
      <w:shd w:val="clear" w:color="auto" w:fill="E1DFDD"/>
    </w:rPr>
  </w:style>
  <w:style w:type="paragraph" w:customStyle="1" w:styleId="TdocHeader2">
    <w:name w:val="Tdoc_Header_2"/>
    <w:basedOn w:val="a0"/>
    <w:rsid w:val="0029016A"/>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paragraph" w:customStyle="1" w:styleId="TdocHeading1">
    <w:name w:val="Tdoc_Heading_1"/>
    <w:basedOn w:val="1"/>
    <w:next w:val="a8"/>
    <w:autoRedefine/>
    <w:rsid w:val="0029016A"/>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szCs w:val="20"/>
      <w:lang w:val="en-US" w:eastAsia="x-none"/>
    </w:rPr>
  </w:style>
  <w:style w:type="paragraph" w:customStyle="1" w:styleId="TdocHeader1">
    <w:name w:val="Tdoc_Header_1"/>
    <w:basedOn w:val="aa"/>
    <w:rsid w:val="0029016A"/>
    <w:pPr>
      <w:widowControl w:val="0"/>
      <w:pBdr>
        <w:bottom w:val="none" w:sz="0" w:space="0" w:color="auto"/>
      </w:pBdr>
      <w:tabs>
        <w:tab w:val="clear" w:pos="4153"/>
        <w:tab w:val="clear" w:pos="8306"/>
      </w:tabs>
      <w:snapToGrid/>
      <w:spacing w:after="0"/>
      <w:jc w:val="left"/>
    </w:pPr>
    <w:rPr>
      <w:rFonts w:eastAsia="Times New Roman"/>
      <w:b/>
      <w:noProof/>
      <w:szCs w:val="20"/>
      <w:lang w:eastAsia="en-GB"/>
    </w:rPr>
  </w:style>
  <w:style w:type="paragraph" w:customStyle="1" w:styleId="TdocHeading2">
    <w:name w:val="Tdoc_Heading_2"/>
    <w:basedOn w:val="a0"/>
    <w:rsid w:val="0029016A"/>
    <w:pPr>
      <w:overflowPunct/>
      <w:autoSpaceDE/>
      <w:autoSpaceDN/>
      <w:adjustRightInd/>
      <w:spacing w:after="0"/>
      <w:jc w:val="left"/>
      <w:textAlignment w:val="auto"/>
    </w:pPr>
    <w:rPr>
      <w:rFonts w:ascii="Times" w:eastAsia="Batang" w:hAnsi="Times"/>
      <w:szCs w:val="24"/>
      <w:lang w:eastAsia="en-US"/>
    </w:rPr>
  </w:style>
  <w:style w:type="paragraph" w:styleId="affd">
    <w:name w:val="Date"/>
    <w:basedOn w:val="a0"/>
    <w:next w:val="a0"/>
    <w:link w:val="affe"/>
    <w:uiPriority w:val="99"/>
    <w:qFormat/>
    <w:rsid w:val="0029016A"/>
    <w:pPr>
      <w:overflowPunct/>
      <w:autoSpaceDE/>
      <w:autoSpaceDN/>
      <w:adjustRightInd/>
      <w:spacing w:after="0"/>
      <w:jc w:val="left"/>
      <w:textAlignment w:val="auto"/>
    </w:pPr>
    <w:rPr>
      <w:rFonts w:ascii="Times" w:eastAsia="Batang" w:hAnsi="Times"/>
      <w:szCs w:val="24"/>
      <w:lang w:eastAsia="x-none"/>
    </w:rPr>
  </w:style>
  <w:style w:type="character" w:customStyle="1" w:styleId="affe">
    <w:name w:val="日期 字符"/>
    <w:basedOn w:val="a1"/>
    <w:link w:val="affd"/>
    <w:uiPriority w:val="99"/>
    <w:rsid w:val="0029016A"/>
    <w:rPr>
      <w:rFonts w:ascii="Times" w:eastAsia="Batang" w:hAnsi="Times" w:cs="Times New Roman"/>
      <w:kern w:val="0"/>
      <w:sz w:val="20"/>
      <w:szCs w:val="24"/>
      <w:lang w:val="en-GB" w:eastAsia="x-none"/>
    </w:rPr>
  </w:style>
  <w:style w:type="paragraph" w:customStyle="1" w:styleId="Default">
    <w:name w:val="Default"/>
    <w:rsid w:val="0029016A"/>
    <w:pPr>
      <w:autoSpaceDE w:val="0"/>
      <w:autoSpaceDN w:val="0"/>
      <w:adjustRightInd w:val="0"/>
      <w:ind w:left="720" w:hanging="360"/>
    </w:pPr>
    <w:rPr>
      <w:rFonts w:ascii="Arial" w:eastAsia="宋体" w:hAnsi="Arial" w:cs="Arial"/>
      <w:color w:val="000000"/>
      <w:kern w:val="0"/>
      <w:sz w:val="24"/>
      <w:szCs w:val="24"/>
      <w:lang w:eastAsia="en-US"/>
    </w:rPr>
  </w:style>
  <w:style w:type="paragraph" w:customStyle="1" w:styleId="3GPPNormalText">
    <w:name w:val="3GPP Normal Text"/>
    <w:basedOn w:val="a8"/>
    <w:link w:val="3GPPNormalTextChar"/>
    <w:qFormat/>
    <w:rsid w:val="0029016A"/>
    <w:pPr>
      <w:overflowPunct/>
      <w:autoSpaceDE/>
      <w:autoSpaceDN/>
      <w:adjustRightInd/>
      <w:jc w:val="left"/>
      <w:textAlignment w:val="auto"/>
    </w:pPr>
    <w:rPr>
      <w:rFonts w:ascii="Times New Roman" w:eastAsia="MS Gothic" w:hAnsi="Times New Roman" w:cs="Times New Roman"/>
      <w:kern w:val="0"/>
      <w:sz w:val="24"/>
      <w:szCs w:val="20"/>
      <w:lang w:eastAsia="ja-JP"/>
    </w:rPr>
  </w:style>
  <w:style w:type="character" w:customStyle="1" w:styleId="3GPPNormalTextChar">
    <w:name w:val="3GPP Normal Text Char"/>
    <w:link w:val="3GPPNormalText"/>
    <w:qFormat/>
    <w:rsid w:val="0029016A"/>
    <w:rPr>
      <w:rFonts w:ascii="Times New Roman" w:eastAsia="MS Gothic" w:hAnsi="Times New Roman" w:cs="Times New Roman"/>
      <w:kern w:val="0"/>
      <w:sz w:val="24"/>
      <w:szCs w:val="20"/>
      <w:lang w:val="en-GB" w:eastAsia="ja-JP"/>
    </w:rPr>
  </w:style>
  <w:style w:type="paragraph" w:customStyle="1" w:styleId="Statement">
    <w:name w:val="Statement"/>
    <w:basedOn w:val="a0"/>
    <w:rsid w:val="0029016A"/>
    <w:pPr>
      <w:keepNext/>
      <w:overflowPunct/>
      <w:autoSpaceDE/>
      <w:autoSpaceDN/>
      <w:adjustRightInd/>
      <w:spacing w:after="0"/>
      <w:ind w:left="601" w:hanging="601"/>
      <w:jc w:val="left"/>
      <w:textAlignment w:val="auto"/>
    </w:pPr>
    <w:rPr>
      <w:rFonts w:ascii="Times New Roman" w:eastAsia="Batang" w:hAnsi="Times New Roman"/>
      <w:b/>
      <w:i/>
      <w:szCs w:val="24"/>
      <w:lang w:val="en-US" w:eastAsia="ko-KR"/>
    </w:rPr>
  </w:style>
  <w:style w:type="character" w:customStyle="1" w:styleId="B10">
    <w:name w:val="B1 (文字)"/>
    <w:qFormat/>
    <w:rsid w:val="0029016A"/>
    <w:rPr>
      <w:rFonts w:ascii="Times New Roman" w:eastAsia="MS Mincho" w:hAnsi="Times New Roman"/>
      <w:lang w:val="en-GB" w:eastAsia="en-US"/>
    </w:rPr>
  </w:style>
  <w:style w:type="character" w:customStyle="1" w:styleId="B2Char">
    <w:name w:val="B2 Char"/>
    <w:link w:val="B2"/>
    <w:qFormat/>
    <w:rsid w:val="0029016A"/>
    <w:rPr>
      <w:rFonts w:ascii="Times New Roman" w:eastAsia="Times New Roman" w:hAnsi="Times New Roman" w:cs="Times New Roman"/>
      <w:kern w:val="0"/>
      <w:sz w:val="20"/>
      <w:szCs w:val="20"/>
      <w:lang w:val="en-GB" w:eastAsia="en-GB"/>
    </w:rPr>
  </w:style>
  <w:style w:type="character" w:customStyle="1" w:styleId="Alcatel-Lucent-4">
    <w:name w:val="Alcatel-Lucent-4"/>
    <w:semiHidden/>
    <w:rsid w:val="0029016A"/>
    <w:rPr>
      <w:rFonts w:ascii="Arial" w:hAnsi="Arial" w:cs="Arial"/>
      <w:color w:val="auto"/>
      <w:sz w:val="20"/>
      <w:szCs w:val="20"/>
    </w:rPr>
  </w:style>
  <w:style w:type="numbering" w:customStyle="1" w:styleId="StyleBulleted">
    <w:name w:val="Style Bulleted"/>
    <w:rsid w:val="0029016A"/>
    <w:pPr>
      <w:numPr>
        <w:numId w:val="8"/>
      </w:numPr>
    </w:pPr>
  </w:style>
  <w:style w:type="paragraph" w:customStyle="1" w:styleId="ZchnZchn">
    <w:name w:val="Zchn Zchn"/>
    <w:rsid w:val="0029016A"/>
    <w:pPr>
      <w:keepNext/>
      <w:tabs>
        <w:tab w:val="num" w:pos="851"/>
      </w:tabs>
      <w:suppressAutoHyphens/>
      <w:autoSpaceDE w:val="0"/>
      <w:spacing w:before="60" w:after="60"/>
      <w:ind w:left="851" w:hanging="851"/>
      <w:jc w:val="both"/>
    </w:pPr>
    <w:rPr>
      <w:rFonts w:ascii="Arial" w:eastAsia="宋体" w:hAnsi="Arial" w:cs="Arial"/>
      <w:color w:val="0000FF"/>
      <w:kern w:val="1"/>
      <w:sz w:val="20"/>
      <w:szCs w:val="20"/>
      <w:lang w:eastAsia="ar-SA"/>
    </w:rPr>
  </w:style>
  <w:style w:type="paragraph" w:customStyle="1" w:styleId="ListParagraph1">
    <w:name w:val="List Paragraph1"/>
    <w:basedOn w:val="a0"/>
    <w:qFormat/>
    <w:rsid w:val="0029016A"/>
    <w:pPr>
      <w:overflowPunct/>
      <w:autoSpaceDE/>
      <w:autoSpaceDN/>
      <w:adjustRightInd/>
      <w:spacing w:after="0"/>
      <w:ind w:left="720"/>
      <w:contextualSpacing/>
      <w:jc w:val="left"/>
      <w:textAlignment w:val="auto"/>
    </w:pPr>
    <w:rPr>
      <w:rFonts w:ascii="Times New Roman" w:eastAsia="Times New Roman" w:hAnsi="Times New Roman"/>
      <w:sz w:val="24"/>
      <w:szCs w:val="24"/>
      <w:lang w:val="en-US"/>
    </w:rPr>
  </w:style>
  <w:style w:type="paragraph" w:customStyle="1" w:styleId="StatementBody">
    <w:name w:val="Statement Body"/>
    <w:basedOn w:val="a0"/>
    <w:link w:val="StatementBodyChar"/>
    <w:qFormat/>
    <w:rsid w:val="0029016A"/>
    <w:pPr>
      <w:numPr>
        <w:numId w:val="9"/>
      </w:numPr>
      <w:overflowPunct/>
      <w:autoSpaceDE/>
      <w:autoSpaceDN/>
      <w:adjustRightInd/>
      <w:spacing w:after="100" w:afterAutospacing="1"/>
      <w:contextualSpacing/>
      <w:jc w:val="left"/>
      <w:textAlignment w:val="auto"/>
    </w:pPr>
    <w:rPr>
      <w:rFonts w:ascii="Times New Roman" w:eastAsia="Times New Roman" w:hAnsi="Times New Roman"/>
      <w:szCs w:val="24"/>
      <w:lang w:val="x-none" w:eastAsia="ko-KR"/>
    </w:rPr>
  </w:style>
  <w:style w:type="character" w:customStyle="1" w:styleId="StatementBodyChar">
    <w:name w:val="Statement Body Char"/>
    <w:link w:val="StatementBody"/>
    <w:rsid w:val="0029016A"/>
    <w:rPr>
      <w:rFonts w:ascii="Times New Roman" w:eastAsia="Times New Roman" w:hAnsi="Times New Roman" w:cs="Times New Roman"/>
      <w:kern w:val="0"/>
      <w:sz w:val="20"/>
      <w:szCs w:val="24"/>
      <w:lang w:val="x-none" w:eastAsia="ko-KR"/>
    </w:rPr>
  </w:style>
  <w:style w:type="character" w:customStyle="1" w:styleId="B1Zchn">
    <w:name w:val="B1 Zchn"/>
    <w:qFormat/>
    <w:rsid w:val="0029016A"/>
    <w:rPr>
      <w:rFonts w:eastAsia="宋体"/>
      <w:lang w:val="en-US" w:eastAsia="en-US" w:bidi="ar-SA"/>
    </w:rPr>
  </w:style>
  <w:style w:type="paragraph" w:customStyle="1" w:styleId="StyleHeading1NMPHeading1H1h11h12h13h14h15h16appheadin">
    <w:name w:val="Style Heading 1NMP Heading 1H1h11h12h13h14h15h16app headin..."/>
    <w:basedOn w:val="1"/>
    <w:rsid w:val="0029016A"/>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x-none"/>
    </w:rPr>
  </w:style>
  <w:style w:type="character" w:customStyle="1" w:styleId="Alcatel-Lucent2">
    <w:name w:val="Alcatel-Lucent2"/>
    <w:semiHidden/>
    <w:rsid w:val="0029016A"/>
    <w:rPr>
      <w:rFonts w:ascii="Arial" w:hAnsi="Arial" w:cs="Arial"/>
      <w:color w:val="auto"/>
      <w:sz w:val="20"/>
      <w:szCs w:val="20"/>
    </w:rPr>
  </w:style>
  <w:style w:type="paragraph" w:customStyle="1" w:styleId="Comments">
    <w:name w:val="Comments"/>
    <w:basedOn w:val="a0"/>
    <w:link w:val="CommentsChar"/>
    <w:qFormat/>
    <w:rsid w:val="0029016A"/>
    <w:pPr>
      <w:overflowPunct/>
      <w:autoSpaceDE/>
      <w:autoSpaceDN/>
      <w:adjustRightInd/>
      <w:spacing w:before="40" w:after="0"/>
      <w:jc w:val="left"/>
      <w:textAlignment w:val="auto"/>
    </w:pPr>
    <w:rPr>
      <w:rFonts w:eastAsia="MS Mincho"/>
      <w:i/>
      <w:sz w:val="18"/>
      <w:szCs w:val="24"/>
      <w:lang w:eastAsia="en-GB"/>
    </w:rPr>
  </w:style>
  <w:style w:type="character" w:customStyle="1" w:styleId="CommentsChar">
    <w:name w:val="Comments Char"/>
    <w:link w:val="Comments"/>
    <w:rsid w:val="0029016A"/>
    <w:rPr>
      <w:rFonts w:ascii="Arial" w:eastAsia="MS Mincho" w:hAnsi="Arial" w:cs="Times New Roman"/>
      <w:i/>
      <w:kern w:val="0"/>
      <w:sz w:val="18"/>
      <w:szCs w:val="24"/>
      <w:lang w:val="en-GB" w:eastAsia="en-GB"/>
    </w:rPr>
  </w:style>
  <w:style w:type="character" w:customStyle="1" w:styleId="53">
    <w:name w:val="(文字) (文字)5"/>
    <w:semiHidden/>
    <w:rsid w:val="0029016A"/>
    <w:rPr>
      <w:rFonts w:ascii="Times New Roman" w:hAnsi="Times New Roman"/>
      <w:lang w:eastAsia="en-US"/>
    </w:rPr>
  </w:style>
  <w:style w:type="paragraph" w:customStyle="1" w:styleId="TableCell">
    <w:name w:val="TableCell"/>
    <w:basedOn w:val="a0"/>
    <w:qFormat/>
    <w:rsid w:val="0029016A"/>
    <w:pPr>
      <w:overflowPunct/>
      <w:snapToGrid w:val="0"/>
      <w:spacing w:before="20" w:after="20"/>
      <w:jc w:val="left"/>
      <w:textAlignment w:val="auto"/>
    </w:pPr>
    <w:rPr>
      <w:rFonts w:ascii="Times New Roman" w:eastAsia="Times New Roman" w:hAnsi="Times New Roman"/>
      <w:szCs w:val="21"/>
      <w:lang w:val="en-US"/>
    </w:rPr>
  </w:style>
  <w:style w:type="character" w:customStyle="1" w:styleId="aff6">
    <w:name w:val="题注 字符"/>
    <w:aliases w:val="cap 字符,cap Char 字符,Caption Char 字符,Caption Char1 Char 字符,cap Char Char1 字符,Caption Char Char1 Char 字符,cap Char2 Char 字符,cap1 字符,cap2 字符,cap11 字符,Légende-figure 字符,Légende-figure Char 字符,Beschrifubg 字符,Beschriftung Char 字符,label 字符,captions 字符,C 字符"/>
    <w:link w:val="aff5"/>
    <w:uiPriority w:val="35"/>
    <w:rsid w:val="0029016A"/>
    <w:rPr>
      <w:rFonts w:ascii="Times New Roman" w:eastAsia="MS Gothic" w:hAnsi="Times New Roman" w:cs="Times New Roman"/>
      <w:b/>
      <w:kern w:val="0"/>
      <w:sz w:val="24"/>
      <w:szCs w:val="20"/>
      <w:lang w:val="en-GB" w:eastAsia="ja-JP"/>
    </w:rPr>
  </w:style>
  <w:style w:type="character" w:styleId="afff">
    <w:name w:val="Strong"/>
    <w:uiPriority w:val="22"/>
    <w:qFormat/>
    <w:rsid w:val="0029016A"/>
    <w:rPr>
      <w:b/>
      <w:bCs/>
    </w:rPr>
  </w:style>
  <w:style w:type="character" w:customStyle="1" w:styleId="TALChar">
    <w:name w:val="TAL Char"/>
    <w:qFormat/>
    <w:locked/>
    <w:rsid w:val="0029016A"/>
    <w:rPr>
      <w:rFonts w:ascii="Arial" w:eastAsia="MS Mincho" w:hAnsi="Arial"/>
      <w:sz w:val="18"/>
      <w:lang w:val="en-GB" w:eastAsia="en-US"/>
    </w:rPr>
  </w:style>
  <w:style w:type="numbering" w:customStyle="1" w:styleId="StyleBulletedSymbolsymbolLeft025Hanging0">
    <w:name w:val="Style Bulleted Symbol (symbol) Left:  0.25&quot; Hanging:  0."/>
    <w:basedOn w:val="a3"/>
    <w:rsid w:val="0029016A"/>
    <w:pPr>
      <w:numPr>
        <w:numId w:val="12"/>
      </w:numPr>
    </w:pPr>
  </w:style>
  <w:style w:type="paragraph" w:customStyle="1" w:styleId="ListParagraph3">
    <w:name w:val="List Paragraph3"/>
    <w:basedOn w:val="a0"/>
    <w:qFormat/>
    <w:rsid w:val="0029016A"/>
    <w:pPr>
      <w:overflowPunct/>
      <w:autoSpaceDE/>
      <w:autoSpaceDN/>
      <w:adjustRightInd/>
      <w:spacing w:after="0"/>
      <w:ind w:left="720"/>
      <w:contextualSpacing/>
      <w:jc w:val="left"/>
      <w:textAlignment w:val="auto"/>
    </w:pPr>
    <w:rPr>
      <w:rFonts w:ascii="Times New Roman" w:eastAsia="Times New Roman" w:hAnsi="Times New Roman"/>
      <w:sz w:val="24"/>
      <w:szCs w:val="24"/>
      <w:lang w:val="en-US"/>
    </w:rPr>
  </w:style>
  <w:style w:type="paragraph" w:customStyle="1" w:styleId="ListParagraph2">
    <w:name w:val="List Paragraph2"/>
    <w:basedOn w:val="a0"/>
    <w:qFormat/>
    <w:rsid w:val="0029016A"/>
    <w:pPr>
      <w:overflowPunct/>
      <w:autoSpaceDE/>
      <w:autoSpaceDN/>
      <w:adjustRightInd/>
      <w:spacing w:after="0"/>
      <w:ind w:left="720"/>
      <w:contextualSpacing/>
      <w:jc w:val="left"/>
      <w:textAlignment w:val="auto"/>
    </w:pPr>
    <w:rPr>
      <w:rFonts w:ascii="Times New Roman" w:eastAsia="Times New Roman" w:hAnsi="Times New Roman"/>
      <w:sz w:val="24"/>
      <w:szCs w:val="24"/>
      <w:lang w:val="en-US"/>
    </w:rPr>
  </w:style>
  <w:style w:type="paragraph" w:customStyle="1" w:styleId="ListParagraph5">
    <w:name w:val="List Paragraph5"/>
    <w:basedOn w:val="a0"/>
    <w:qFormat/>
    <w:rsid w:val="0029016A"/>
    <w:pPr>
      <w:overflowPunct/>
      <w:autoSpaceDE/>
      <w:autoSpaceDN/>
      <w:adjustRightInd/>
      <w:spacing w:after="0"/>
      <w:ind w:left="720"/>
      <w:contextualSpacing/>
      <w:jc w:val="left"/>
      <w:textAlignment w:val="auto"/>
    </w:pPr>
    <w:rPr>
      <w:rFonts w:ascii="Times New Roman" w:eastAsia="Times New Roman" w:hAnsi="Times New Roman"/>
      <w:sz w:val="24"/>
      <w:szCs w:val="24"/>
      <w:lang w:val="en-US"/>
    </w:rPr>
  </w:style>
  <w:style w:type="paragraph" w:customStyle="1" w:styleId="ListParagraph4">
    <w:name w:val="List Paragraph4"/>
    <w:basedOn w:val="a0"/>
    <w:qFormat/>
    <w:rsid w:val="0029016A"/>
    <w:pPr>
      <w:overflowPunct/>
      <w:autoSpaceDE/>
      <w:autoSpaceDN/>
      <w:adjustRightInd/>
      <w:spacing w:after="0"/>
      <w:ind w:left="720"/>
      <w:contextualSpacing/>
      <w:jc w:val="left"/>
      <w:textAlignment w:val="auto"/>
    </w:pPr>
    <w:rPr>
      <w:rFonts w:ascii="Times New Roman" w:eastAsia="Times New Roman" w:hAnsi="Times New Roman"/>
      <w:sz w:val="24"/>
      <w:szCs w:val="24"/>
      <w:lang w:val="en-US"/>
    </w:rPr>
  </w:style>
  <w:style w:type="character" w:styleId="afff0">
    <w:name w:val="Subtle Emphasis"/>
    <w:uiPriority w:val="19"/>
    <w:qFormat/>
    <w:rsid w:val="0029016A"/>
    <w:rPr>
      <w:i/>
      <w:iCs/>
      <w:color w:val="404040"/>
    </w:rPr>
  </w:style>
  <w:style w:type="character" w:customStyle="1" w:styleId="5Char">
    <w:name w:val="标题 5 Char"/>
    <w:aliases w:val="H5 Char1"/>
    <w:rsid w:val="0029016A"/>
    <w:rPr>
      <w:rFonts w:ascii="Arial" w:hAnsi="Arial"/>
    </w:rPr>
  </w:style>
  <w:style w:type="paragraph" w:customStyle="1" w:styleId="61">
    <w:name w:val="标题 61"/>
    <w:basedOn w:val="a0"/>
    <w:rsid w:val="0029016A"/>
    <w:pPr>
      <w:tabs>
        <w:tab w:val="num" w:pos="1152"/>
      </w:tabs>
      <w:overflowPunct/>
      <w:autoSpaceDE/>
      <w:autoSpaceDN/>
      <w:adjustRightInd/>
      <w:spacing w:after="0"/>
      <w:jc w:val="left"/>
      <w:textAlignment w:val="auto"/>
    </w:pPr>
    <w:rPr>
      <w:rFonts w:ascii="Times" w:eastAsia="MS PGothic" w:hAnsi="Times" w:cs="Times"/>
      <w:lang w:val="en-US" w:eastAsia="ja-JP"/>
    </w:rPr>
  </w:style>
  <w:style w:type="paragraph" w:customStyle="1" w:styleId="710">
    <w:name w:val="标题 71"/>
    <w:basedOn w:val="a0"/>
    <w:rsid w:val="0029016A"/>
    <w:pPr>
      <w:tabs>
        <w:tab w:val="num" w:pos="1296"/>
      </w:tabs>
      <w:overflowPunct/>
      <w:autoSpaceDE/>
      <w:autoSpaceDN/>
      <w:adjustRightInd/>
      <w:spacing w:after="0"/>
      <w:jc w:val="left"/>
      <w:textAlignment w:val="auto"/>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3"/>
    <w:rsid w:val="0029016A"/>
    <w:pPr>
      <w:keepLines w:val="0"/>
      <w:numPr>
        <w:ilvl w:val="0"/>
        <w:numId w:val="0"/>
      </w:numPr>
      <w:tabs>
        <w:tab w:val="num" w:pos="720"/>
      </w:tabs>
      <w:overflowPunct/>
      <w:autoSpaceDE/>
      <w:autoSpaceDN/>
      <w:adjustRightInd/>
      <w:spacing w:before="240" w:after="60"/>
      <w:ind w:left="720" w:hanging="720"/>
      <w:textAlignment w:val="auto"/>
    </w:pPr>
    <w:rPr>
      <w:rFonts w:eastAsia="Batang"/>
      <w:b/>
      <w:sz w:val="20"/>
      <w:szCs w:val="26"/>
      <w:lang w:eastAsia="x-none"/>
    </w:rPr>
  </w:style>
  <w:style w:type="paragraph" w:customStyle="1" w:styleId="ListParagraph7">
    <w:name w:val="List Paragraph7"/>
    <w:basedOn w:val="a0"/>
    <w:qFormat/>
    <w:rsid w:val="0029016A"/>
    <w:pPr>
      <w:overflowPunct/>
      <w:autoSpaceDE/>
      <w:autoSpaceDN/>
      <w:adjustRightInd/>
      <w:spacing w:after="0"/>
      <w:ind w:left="720"/>
      <w:contextualSpacing/>
      <w:jc w:val="left"/>
      <w:textAlignment w:val="auto"/>
    </w:pPr>
    <w:rPr>
      <w:rFonts w:ascii="Times New Roman" w:eastAsia="Times New Roman" w:hAnsi="Times New Roman"/>
      <w:sz w:val="24"/>
      <w:szCs w:val="24"/>
      <w:lang w:val="en-US"/>
    </w:rPr>
  </w:style>
  <w:style w:type="paragraph" w:customStyle="1" w:styleId="ListParagraph6">
    <w:name w:val="List Paragraph6"/>
    <w:basedOn w:val="a0"/>
    <w:qFormat/>
    <w:rsid w:val="0029016A"/>
    <w:pPr>
      <w:overflowPunct/>
      <w:autoSpaceDE/>
      <w:autoSpaceDN/>
      <w:adjustRightInd/>
      <w:spacing w:after="0"/>
      <w:ind w:left="720"/>
      <w:contextualSpacing/>
      <w:jc w:val="left"/>
      <w:textAlignment w:val="auto"/>
    </w:pPr>
    <w:rPr>
      <w:rFonts w:ascii="Times New Roman" w:eastAsia="Times New Roman" w:hAnsi="Times New Roman"/>
      <w:sz w:val="24"/>
      <w:szCs w:val="24"/>
      <w:lang w:val="en-US"/>
    </w:rPr>
  </w:style>
  <w:style w:type="paragraph" w:customStyle="1" w:styleId="Proposal">
    <w:name w:val="Proposal"/>
    <w:basedOn w:val="a0"/>
    <w:link w:val="ProposalChar"/>
    <w:qFormat/>
    <w:rsid w:val="0029016A"/>
    <w:pPr>
      <w:tabs>
        <w:tab w:val="left" w:pos="1701"/>
      </w:tabs>
      <w:ind w:left="1701" w:hanging="1701"/>
    </w:pPr>
    <w:rPr>
      <w:rFonts w:ascii="Times New Roman" w:eastAsia="Times New Roman" w:hAnsi="Times New Roman"/>
      <w:b/>
      <w:bCs/>
    </w:rPr>
  </w:style>
  <w:style w:type="paragraph" w:customStyle="1" w:styleId="ListParagraph8">
    <w:name w:val="List Paragraph8"/>
    <w:basedOn w:val="a0"/>
    <w:qFormat/>
    <w:rsid w:val="0029016A"/>
    <w:pPr>
      <w:overflowPunct/>
      <w:autoSpaceDE/>
      <w:autoSpaceDN/>
      <w:adjustRightInd/>
      <w:spacing w:after="0"/>
      <w:ind w:left="720"/>
      <w:contextualSpacing/>
      <w:jc w:val="left"/>
      <w:textAlignment w:val="auto"/>
    </w:pPr>
    <w:rPr>
      <w:rFonts w:ascii="Times New Roman" w:eastAsia="Times New Roman" w:hAnsi="Times New Roman"/>
      <w:sz w:val="24"/>
      <w:szCs w:val="24"/>
      <w:lang w:val="en-US"/>
    </w:rPr>
  </w:style>
  <w:style w:type="paragraph" w:styleId="afff1">
    <w:name w:val="No Spacing"/>
    <w:uiPriority w:val="1"/>
    <w:qFormat/>
    <w:rsid w:val="0029016A"/>
    <w:pPr>
      <w:ind w:left="720" w:hanging="360"/>
    </w:pPr>
    <w:rPr>
      <w:rFonts w:ascii="Calibri" w:eastAsia="宋体" w:hAnsi="Calibri" w:cs="Times New Roman"/>
      <w:kern w:val="0"/>
      <w:sz w:val="22"/>
    </w:rPr>
  </w:style>
  <w:style w:type="paragraph" w:customStyle="1" w:styleId="StyleHeading1H1h1appheading1l1MemoHeading1h11h12h13h">
    <w:name w:val="Style Heading 1H1h1app heading 1l1Memo Heading 1h11h12h13h..."/>
    <w:basedOn w:val="1"/>
    <w:rsid w:val="0029016A"/>
    <w:pPr>
      <w:keepNext w:val="0"/>
      <w:keepLines w:val="0"/>
      <w:widowControl w:val="0"/>
      <w:numPr>
        <w:numId w:val="0"/>
      </w:numPr>
      <w:pBdr>
        <w:top w:val="none" w:sz="0" w:space="0" w:color="auto"/>
      </w:pBdr>
      <w:overflowPunct/>
      <w:autoSpaceDE/>
      <w:autoSpaceDN/>
      <w:adjustRightInd/>
      <w:spacing w:after="60"/>
      <w:ind w:left="720" w:hanging="360"/>
      <w:textAlignment w:val="auto"/>
    </w:pPr>
    <w:rPr>
      <w:rFonts w:ascii="Helvetica" w:eastAsia="Times New Roman" w:hAnsi="Helvetica"/>
      <w:b/>
      <w:bCs/>
      <w:kern w:val="32"/>
      <w:sz w:val="28"/>
      <w:szCs w:val="20"/>
      <w:lang w:val="en-US" w:eastAsia="en-US"/>
    </w:rPr>
  </w:style>
  <w:style w:type="paragraph" w:customStyle="1" w:styleId="tac0">
    <w:name w:val="tac"/>
    <w:basedOn w:val="a0"/>
    <w:rsid w:val="0029016A"/>
    <w:pPr>
      <w:keepNext/>
      <w:overflowPunct/>
      <w:adjustRightInd/>
      <w:spacing w:after="0"/>
      <w:jc w:val="center"/>
      <w:textAlignment w:val="auto"/>
    </w:pPr>
    <w:rPr>
      <w:rFonts w:cs="Arial"/>
      <w:sz w:val="18"/>
      <w:szCs w:val="18"/>
      <w:lang w:val="en-US"/>
    </w:rPr>
  </w:style>
  <w:style w:type="paragraph" w:customStyle="1" w:styleId="th0">
    <w:name w:val="th"/>
    <w:basedOn w:val="a0"/>
    <w:rsid w:val="0029016A"/>
    <w:pPr>
      <w:keepNext/>
      <w:overflowPunct/>
      <w:adjustRightInd/>
      <w:spacing w:before="60" w:after="180"/>
      <w:jc w:val="center"/>
      <w:textAlignment w:val="auto"/>
    </w:pPr>
    <w:rPr>
      <w:rFonts w:cs="Arial"/>
      <w:b/>
      <w:bCs/>
      <w:lang w:val="en-US"/>
    </w:rPr>
  </w:style>
  <w:style w:type="paragraph" w:customStyle="1" w:styleId="tah0">
    <w:name w:val="tah"/>
    <w:basedOn w:val="a0"/>
    <w:rsid w:val="0029016A"/>
    <w:pPr>
      <w:keepNext/>
      <w:overflowPunct/>
      <w:adjustRightInd/>
      <w:spacing w:after="0"/>
      <w:jc w:val="center"/>
      <w:textAlignment w:val="auto"/>
    </w:pPr>
    <w:rPr>
      <w:rFonts w:cs="Arial"/>
      <w:b/>
      <w:bCs/>
      <w:sz w:val="18"/>
      <w:szCs w:val="18"/>
      <w:lang w:val="en-US"/>
    </w:rPr>
  </w:style>
  <w:style w:type="paragraph" w:customStyle="1" w:styleId="IvDbodytext">
    <w:name w:val="IvD bodytext"/>
    <w:basedOn w:val="a8"/>
    <w:link w:val="IvDbodytextChar"/>
    <w:qFormat/>
    <w:rsid w:val="0029016A"/>
    <w:pPr>
      <w:overflowPunct/>
      <w:autoSpaceDE/>
      <w:autoSpaceDN/>
      <w:adjustRightInd/>
      <w:jc w:val="left"/>
      <w:textAlignment w:val="auto"/>
    </w:pPr>
    <w:rPr>
      <w:rFonts w:ascii="Times New Roman" w:eastAsia="MS Gothic" w:hAnsi="Times New Roman" w:cs="Times New Roman"/>
      <w:kern w:val="0"/>
      <w:sz w:val="24"/>
      <w:szCs w:val="20"/>
      <w:lang w:eastAsia="ja-JP"/>
    </w:rPr>
  </w:style>
  <w:style w:type="character" w:customStyle="1" w:styleId="IvDbodytextChar">
    <w:name w:val="IvD bodytext Char"/>
    <w:link w:val="IvDbodytext"/>
    <w:rsid w:val="0029016A"/>
    <w:rPr>
      <w:rFonts w:ascii="Times New Roman" w:eastAsia="MS Gothic" w:hAnsi="Times New Roman" w:cs="Times New Roman"/>
      <w:kern w:val="0"/>
      <w:sz w:val="24"/>
      <w:szCs w:val="20"/>
      <w:lang w:val="en-GB" w:eastAsia="ja-JP"/>
    </w:rPr>
  </w:style>
  <w:style w:type="paragraph" w:customStyle="1" w:styleId="4h4H4H41h41H42h42H43h43H411h411H421h421H44h2">
    <w:name w:val="スタイル 見出し 4h4H4H41h41H42h42H43h43H411h411H421h421H44h...2"/>
    <w:basedOn w:val="4"/>
    <w:rsid w:val="0029016A"/>
    <w:pPr>
      <w:keepLines w:val="0"/>
      <w:numPr>
        <w:ilvl w:val="0"/>
        <w:numId w:val="0"/>
      </w:numPr>
      <w:tabs>
        <w:tab w:val="clear" w:pos="720"/>
        <w:tab w:val="num" w:pos="864"/>
      </w:tabs>
      <w:overflowPunct/>
      <w:autoSpaceDE/>
      <w:autoSpaceDN/>
      <w:adjustRightInd/>
      <w:spacing w:before="240" w:after="60"/>
      <w:ind w:left="864" w:hanging="864"/>
      <w:textAlignment w:val="auto"/>
    </w:pPr>
    <w:rPr>
      <w:rFonts w:eastAsia="MS Mincho"/>
      <w:b/>
      <w:i/>
      <w:iCs/>
      <w:color w:val="000000"/>
      <w:sz w:val="20"/>
      <w:szCs w:val="26"/>
      <w:lang w:eastAsia="x-none"/>
    </w:rPr>
  </w:style>
  <w:style w:type="character" w:customStyle="1" w:styleId="130">
    <w:name w:val="表 (青) 13 (文字)"/>
    <w:link w:val="-1"/>
    <w:uiPriority w:val="34"/>
    <w:locked/>
    <w:rsid w:val="0029016A"/>
    <w:rPr>
      <w:rFonts w:eastAsia="MS Gothic"/>
      <w:sz w:val="24"/>
      <w:szCs w:val="24"/>
      <w:lang w:val="en-GB" w:eastAsia="en-US"/>
    </w:rPr>
  </w:style>
  <w:style w:type="table" w:styleId="-1">
    <w:name w:val="Colorful List Accent 1"/>
    <w:basedOn w:val="a2"/>
    <w:link w:val="130"/>
    <w:uiPriority w:val="34"/>
    <w:rsid w:val="0029016A"/>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rsid w:val="0029016A"/>
    <w:pPr>
      <w:widowControl w:val="0"/>
      <w:overflowPunct/>
      <w:snapToGrid w:val="0"/>
      <w:spacing w:afterLines="50" w:after="0" w:line="264" w:lineRule="auto"/>
      <w:textAlignment w:val="auto"/>
    </w:pPr>
    <w:rPr>
      <w:rFonts w:ascii="Times New Roman" w:eastAsia="Batang" w:hAnsi="Times New Roman"/>
      <w:kern w:val="2"/>
      <w:sz w:val="22"/>
      <w:szCs w:val="24"/>
      <w:lang w:eastAsia="ko-KR"/>
    </w:rPr>
  </w:style>
  <w:style w:type="paragraph" w:customStyle="1" w:styleId="LGTdoc1">
    <w:name w:val="LGTdoc_제목1"/>
    <w:basedOn w:val="a0"/>
    <w:rsid w:val="0029016A"/>
    <w:pPr>
      <w:overflowPunct/>
      <w:autoSpaceDE/>
      <w:autoSpaceDN/>
      <w:snapToGrid w:val="0"/>
      <w:spacing w:beforeLines="50" w:before="120" w:after="100" w:afterAutospacing="1"/>
      <w:textAlignment w:val="auto"/>
    </w:pPr>
    <w:rPr>
      <w:rFonts w:ascii="Times New Roman" w:eastAsia="Batang" w:hAnsi="Times New Roman"/>
      <w:b/>
      <w:snapToGrid w:val="0"/>
      <w:sz w:val="28"/>
      <w:lang w:eastAsia="ko-KR"/>
    </w:rPr>
  </w:style>
  <w:style w:type="paragraph" w:customStyle="1" w:styleId="heading3">
    <w:name w:val="heading3"/>
    <w:basedOn w:val="a0"/>
    <w:rsid w:val="0029016A"/>
    <w:pPr>
      <w:keepNext/>
      <w:overflowPunct/>
      <w:autoSpaceDE/>
      <w:autoSpaceDN/>
      <w:adjustRightInd/>
      <w:spacing w:before="240" w:after="60"/>
      <w:ind w:left="720" w:hanging="720"/>
      <w:jc w:val="left"/>
      <w:textAlignment w:val="auto"/>
    </w:pPr>
    <w:rPr>
      <w:rFonts w:eastAsia="MS PGothic" w:cs="Arial"/>
      <w:color w:val="000000"/>
      <w:lang w:val="en-US" w:eastAsia="ja-JP"/>
    </w:rPr>
  </w:style>
  <w:style w:type="paragraph" w:customStyle="1" w:styleId="heading4">
    <w:name w:val="heading4"/>
    <w:basedOn w:val="a0"/>
    <w:rsid w:val="0029016A"/>
    <w:pPr>
      <w:keepNext/>
      <w:overflowPunct/>
      <w:autoSpaceDE/>
      <w:autoSpaceDN/>
      <w:adjustRightInd/>
      <w:spacing w:before="240" w:after="60"/>
      <w:ind w:left="864" w:hanging="864"/>
      <w:jc w:val="left"/>
      <w:textAlignment w:val="auto"/>
    </w:pPr>
    <w:rPr>
      <w:rFonts w:eastAsia="MS PGothic" w:cs="Arial"/>
      <w:i/>
      <w:iCs/>
      <w:color w:val="000000"/>
      <w:lang w:val="en-US" w:eastAsia="ja-JP"/>
    </w:rPr>
  </w:style>
  <w:style w:type="paragraph" w:customStyle="1" w:styleId="4h4H4H41h41H42h42H43h43H411h411H421h421H44h3">
    <w:name w:val="スタイル 見出し 4h4H4H41h41H42h42H43h43H411h411H421h421H44h...3"/>
    <w:basedOn w:val="4"/>
    <w:rsid w:val="0029016A"/>
    <w:pPr>
      <w:keepLines w:val="0"/>
      <w:numPr>
        <w:ilvl w:val="0"/>
        <w:numId w:val="0"/>
      </w:numPr>
      <w:tabs>
        <w:tab w:val="clear" w:pos="720"/>
        <w:tab w:val="num" w:pos="864"/>
      </w:tabs>
      <w:overflowPunct/>
      <w:autoSpaceDE/>
      <w:autoSpaceDN/>
      <w:adjustRightInd/>
      <w:spacing w:before="240" w:after="60"/>
      <w:ind w:left="864" w:hanging="864"/>
      <w:textAlignment w:val="auto"/>
    </w:pPr>
    <w:rPr>
      <w:b/>
      <w:i/>
      <w:iCs/>
      <w:sz w:val="20"/>
      <w:szCs w:val="26"/>
      <w:lang w:eastAsia="x-none"/>
    </w:rPr>
  </w:style>
  <w:style w:type="paragraph" w:customStyle="1" w:styleId="4h4H4H41h41H42h42H43h43H411h411H421h421H44h">
    <w:name w:val="スタイル 見出し 4h4H4H41h41H42h42H43h43H411h411H421h421H44h..."/>
    <w:basedOn w:val="4"/>
    <w:rsid w:val="0029016A"/>
    <w:pPr>
      <w:keepLines w:val="0"/>
      <w:numPr>
        <w:ilvl w:val="0"/>
        <w:numId w:val="0"/>
      </w:numPr>
      <w:tabs>
        <w:tab w:val="clear" w:pos="720"/>
        <w:tab w:val="clear" w:pos="864"/>
      </w:tabs>
      <w:overflowPunct/>
      <w:autoSpaceDE/>
      <w:autoSpaceDN/>
      <w:adjustRightInd/>
      <w:spacing w:before="240" w:after="60"/>
      <w:ind w:left="2880" w:hanging="360"/>
      <w:textAlignment w:val="auto"/>
    </w:pPr>
    <w:rPr>
      <w:rFonts w:eastAsia="Batang"/>
      <w:b/>
      <w:i/>
      <w:iCs/>
      <w:sz w:val="20"/>
      <w:szCs w:val="26"/>
      <w:lang w:eastAsia="x-none"/>
    </w:rPr>
  </w:style>
  <w:style w:type="character" w:customStyle="1" w:styleId="Mention1">
    <w:name w:val="Mention1"/>
    <w:uiPriority w:val="99"/>
    <w:unhideWhenUsed/>
    <w:rsid w:val="0029016A"/>
    <w:rPr>
      <w:color w:val="2B579A"/>
      <w:shd w:val="clear" w:color="auto" w:fill="E6E6E6"/>
    </w:rPr>
  </w:style>
  <w:style w:type="paragraph" w:customStyle="1" w:styleId="xmsonormal">
    <w:name w:val="x_msonormal"/>
    <w:basedOn w:val="a0"/>
    <w:qFormat/>
    <w:rsid w:val="0029016A"/>
    <w:pPr>
      <w:overflowPunct/>
      <w:autoSpaceDE/>
      <w:autoSpaceDN/>
      <w:adjustRightInd/>
      <w:spacing w:after="0"/>
      <w:jc w:val="left"/>
      <w:textAlignment w:val="auto"/>
    </w:pPr>
    <w:rPr>
      <w:rFonts w:ascii="Calibri" w:eastAsia="Calibri" w:hAnsi="Calibri" w:cs="Calibri"/>
      <w:sz w:val="22"/>
      <w:szCs w:val="22"/>
      <w:lang w:val="en-US"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29016A"/>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29016A"/>
    <w:rPr>
      <w:rFonts w:ascii="Arial" w:hAnsi="Arial"/>
      <w:b/>
      <w:i/>
      <w:szCs w:val="26"/>
      <w:lang w:val="en-GB" w:eastAsia="x-none"/>
    </w:rPr>
  </w:style>
  <w:style w:type="paragraph" w:styleId="27">
    <w:name w:val="Body Text 2"/>
    <w:basedOn w:val="a0"/>
    <w:link w:val="28"/>
    <w:rsid w:val="0029016A"/>
    <w:pPr>
      <w:overflowPunct/>
      <w:autoSpaceDE/>
      <w:autoSpaceDN/>
      <w:adjustRightInd/>
      <w:spacing w:line="480" w:lineRule="auto"/>
      <w:jc w:val="left"/>
      <w:textAlignment w:val="auto"/>
    </w:pPr>
    <w:rPr>
      <w:rFonts w:ascii="Times" w:eastAsia="Batang" w:hAnsi="Times"/>
      <w:szCs w:val="24"/>
      <w:lang w:eastAsia="en-US"/>
    </w:rPr>
  </w:style>
  <w:style w:type="character" w:customStyle="1" w:styleId="28">
    <w:name w:val="正文文本 2 字符"/>
    <w:basedOn w:val="a1"/>
    <w:link w:val="27"/>
    <w:rsid w:val="0029016A"/>
    <w:rPr>
      <w:rFonts w:ascii="Times" w:eastAsia="Batang" w:hAnsi="Times" w:cs="Times New Roman"/>
      <w:kern w:val="0"/>
      <w:sz w:val="20"/>
      <w:szCs w:val="24"/>
      <w:lang w:val="en-GB" w:eastAsia="en-US"/>
    </w:rPr>
  </w:style>
  <w:style w:type="paragraph" w:customStyle="1" w:styleId="Paragraph">
    <w:name w:val="Paragraph"/>
    <w:basedOn w:val="a0"/>
    <w:link w:val="ParagraphChar"/>
    <w:qFormat/>
    <w:rsid w:val="0029016A"/>
    <w:pPr>
      <w:overflowPunct/>
      <w:autoSpaceDE/>
      <w:autoSpaceDN/>
      <w:adjustRightInd/>
      <w:spacing w:before="220" w:after="0"/>
      <w:jc w:val="left"/>
      <w:textAlignment w:val="auto"/>
    </w:pPr>
    <w:rPr>
      <w:rFonts w:ascii="Times New Roman" w:hAnsi="Times New Roman"/>
      <w:sz w:val="22"/>
      <w:lang w:eastAsia="en-US"/>
    </w:rPr>
  </w:style>
  <w:style w:type="character" w:customStyle="1" w:styleId="ParagraphChar">
    <w:name w:val="Paragraph Char"/>
    <w:link w:val="Paragraph"/>
    <w:locked/>
    <w:rsid w:val="0029016A"/>
    <w:rPr>
      <w:rFonts w:ascii="Times New Roman" w:eastAsia="宋体" w:hAnsi="Times New Roman" w:cs="Times New Roman"/>
      <w:kern w:val="0"/>
      <w:sz w:val="22"/>
      <w:szCs w:val="20"/>
      <w:lang w:val="en-GB" w:eastAsia="en-US"/>
    </w:rPr>
  </w:style>
  <w:style w:type="character" w:customStyle="1" w:styleId="ColorfulList-Accent1Char">
    <w:name w:val="Colorful List - Accent 1 Char"/>
    <w:uiPriority w:val="34"/>
    <w:locked/>
    <w:rsid w:val="0029016A"/>
    <w:rPr>
      <w:rFonts w:eastAsia="MS Gothic"/>
      <w:sz w:val="24"/>
      <w:szCs w:val="24"/>
      <w:lang w:eastAsia="en-US"/>
    </w:rPr>
  </w:style>
  <w:style w:type="table" w:styleId="4-5">
    <w:name w:val="Grid Table 4 Accent 5"/>
    <w:basedOn w:val="a2"/>
    <w:uiPriority w:val="49"/>
    <w:rsid w:val="0029016A"/>
    <w:rPr>
      <w:rFonts w:ascii="Times New Roman" w:eastAsia="Batang" w:hAnsi="Times New Roman" w:cs="Times New Roman"/>
      <w:kern w:val="0"/>
      <w:sz w:val="20"/>
      <w:szCs w:val="20"/>
      <w:lang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29016A"/>
    <w:rPr>
      <w:color w:val="000000"/>
    </w:rPr>
  </w:style>
  <w:style w:type="numbering" w:customStyle="1" w:styleId="StyleBulletedSymbolsymbolLeft025Hanging025">
    <w:name w:val="Style Bulleted Symbol (symbol) Left:  0.25&quot; Hanging:  0.25&quot;"/>
    <w:basedOn w:val="a3"/>
    <w:rsid w:val="0029016A"/>
    <w:pPr>
      <w:numPr>
        <w:numId w:val="10"/>
      </w:numPr>
    </w:pPr>
  </w:style>
  <w:style w:type="numbering" w:customStyle="1" w:styleId="StyleBulletedSymbolsymbolLeft025Hanging0251">
    <w:name w:val="Style Bulleted Symbol (symbol) Left:  0.25&quot; Hanging:  0.25&quot;1"/>
    <w:basedOn w:val="a3"/>
    <w:rsid w:val="0029016A"/>
    <w:pPr>
      <w:numPr>
        <w:numId w:val="11"/>
      </w:numPr>
    </w:pPr>
  </w:style>
  <w:style w:type="numbering" w:customStyle="1" w:styleId="StyleBulletedSymbolsymbolLeft025Hanging0252">
    <w:name w:val="Style Bulleted Symbol (symbol) Left:  0.25&quot; Hanging:  0.25&quot;2"/>
    <w:basedOn w:val="a3"/>
    <w:rsid w:val="0029016A"/>
    <w:pPr>
      <w:numPr>
        <w:numId w:val="13"/>
      </w:numPr>
    </w:pPr>
  </w:style>
  <w:style w:type="character" w:customStyle="1" w:styleId="xapple-converted-space">
    <w:name w:val="x_apple-converted-space"/>
    <w:qFormat/>
    <w:rsid w:val="0029016A"/>
  </w:style>
  <w:style w:type="paragraph" w:customStyle="1" w:styleId="xlistparagraph">
    <w:name w:val="x_listparagraph"/>
    <w:basedOn w:val="a0"/>
    <w:rsid w:val="0029016A"/>
    <w:pPr>
      <w:overflowPunct/>
      <w:autoSpaceDE/>
      <w:autoSpaceDN/>
      <w:adjustRightInd/>
      <w:spacing w:after="0"/>
      <w:jc w:val="left"/>
      <w:textAlignment w:val="auto"/>
    </w:pPr>
    <w:rPr>
      <w:rFonts w:ascii="Calibri" w:eastAsia="Calibri" w:hAnsi="Calibri" w:cs="Calibri"/>
      <w:sz w:val="22"/>
      <w:szCs w:val="22"/>
      <w:lang w:val="en-US" w:eastAsia="en-US"/>
    </w:rPr>
  </w:style>
  <w:style w:type="paragraph" w:customStyle="1" w:styleId="xa0">
    <w:name w:val="xa0"/>
    <w:basedOn w:val="a0"/>
    <w:qFormat/>
    <w:rsid w:val="0029016A"/>
    <w:pPr>
      <w:overflowPunct/>
      <w:autoSpaceDE/>
      <w:autoSpaceDN/>
      <w:adjustRightInd/>
      <w:spacing w:before="100" w:beforeAutospacing="1" w:after="100" w:afterAutospacing="1"/>
      <w:jc w:val="left"/>
      <w:textAlignment w:val="auto"/>
    </w:pPr>
    <w:rPr>
      <w:rFonts w:ascii="Calibri" w:eastAsia="Calibri" w:hAnsi="Calibri" w:cs="Calibri"/>
      <w:sz w:val="22"/>
      <w:szCs w:val="22"/>
      <w:lang w:val="en-US"/>
    </w:rPr>
  </w:style>
  <w:style w:type="character" w:customStyle="1" w:styleId="150">
    <w:name w:val="15"/>
    <w:rsid w:val="0029016A"/>
    <w:rPr>
      <w:rFonts w:ascii="Symbol" w:hAnsi="Symbol" w:hint="default"/>
      <w:b/>
      <w:bCs/>
    </w:rPr>
  </w:style>
  <w:style w:type="character" w:customStyle="1" w:styleId="mark5gnezsh2s">
    <w:name w:val="mark5gnezsh2s"/>
    <w:rsid w:val="0029016A"/>
  </w:style>
  <w:style w:type="character" w:customStyle="1" w:styleId="markca674dpc9">
    <w:name w:val="markca674dpc9"/>
    <w:rsid w:val="0029016A"/>
  </w:style>
  <w:style w:type="paragraph" w:customStyle="1" w:styleId="a00">
    <w:name w:val="a0"/>
    <w:basedOn w:val="a0"/>
    <w:rsid w:val="0029016A"/>
    <w:pPr>
      <w:overflowPunct/>
      <w:autoSpaceDE/>
      <w:autoSpaceDN/>
      <w:adjustRightInd/>
      <w:spacing w:before="100" w:beforeAutospacing="1" w:after="100" w:afterAutospacing="1"/>
      <w:jc w:val="left"/>
      <w:textAlignment w:val="auto"/>
    </w:pPr>
    <w:rPr>
      <w:rFonts w:ascii="宋体" w:hAnsi="宋体"/>
      <w:sz w:val="24"/>
      <w:szCs w:val="24"/>
      <w:lang w:val="en-US" w:eastAsia="ko-KR"/>
    </w:rPr>
  </w:style>
  <w:style w:type="character" w:customStyle="1" w:styleId="xxxxxapple-converted-space">
    <w:name w:val="xxxxxapple-converted-space"/>
    <w:rsid w:val="0029016A"/>
  </w:style>
  <w:style w:type="character" w:customStyle="1" w:styleId="xxapple-converted-space">
    <w:name w:val="xxapple-converted-space"/>
    <w:rsid w:val="0029016A"/>
  </w:style>
  <w:style w:type="character" w:customStyle="1" w:styleId="xxxapple-converted-space">
    <w:name w:val="xxxapple-converted-space"/>
    <w:rsid w:val="0029016A"/>
  </w:style>
  <w:style w:type="character" w:customStyle="1" w:styleId="0MaintextChar">
    <w:name w:val="0 Main text Char"/>
    <w:link w:val="0Maintext"/>
    <w:qFormat/>
    <w:locked/>
    <w:rsid w:val="0029016A"/>
    <w:rPr>
      <w:lang w:val="en-GB" w:eastAsia="en-US"/>
    </w:rPr>
  </w:style>
  <w:style w:type="paragraph" w:customStyle="1" w:styleId="0Maintext">
    <w:name w:val="0 Main text"/>
    <w:basedOn w:val="a0"/>
    <w:link w:val="0MaintextChar"/>
    <w:qFormat/>
    <w:rsid w:val="0029016A"/>
    <w:pPr>
      <w:overflowPunct/>
      <w:autoSpaceDE/>
      <w:autoSpaceDN/>
      <w:adjustRightInd/>
      <w:spacing w:after="0"/>
      <w:textAlignment w:val="auto"/>
    </w:pPr>
    <w:rPr>
      <w:rFonts w:asciiTheme="minorHAnsi" w:eastAsiaTheme="minorEastAsia" w:hAnsiTheme="minorHAnsi" w:cstheme="minorBidi"/>
      <w:kern w:val="2"/>
      <w:sz w:val="21"/>
      <w:szCs w:val="22"/>
      <w:lang w:eastAsia="en-US"/>
    </w:rPr>
  </w:style>
  <w:style w:type="paragraph" w:customStyle="1" w:styleId="figure">
    <w:name w:val="figure"/>
    <w:basedOn w:val="a0"/>
    <w:next w:val="a0"/>
    <w:qFormat/>
    <w:rsid w:val="0029016A"/>
    <w:pPr>
      <w:numPr>
        <w:numId w:val="14"/>
      </w:numPr>
      <w:overflowPunct/>
      <w:autoSpaceDE/>
      <w:autoSpaceDN/>
      <w:adjustRightInd/>
      <w:ind w:left="720" w:hanging="360"/>
      <w:jc w:val="center"/>
      <w:textAlignment w:val="auto"/>
    </w:pPr>
    <w:rPr>
      <w:rFonts w:ascii="Times New Roman" w:eastAsia="Times New Roman" w:hAnsi="Times New Roman"/>
      <w:sz w:val="22"/>
      <w:szCs w:val="24"/>
      <w:lang w:val="x-none" w:eastAsia="en-US"/>
    </w:rPr>
  </w:style>
  <w:style w:type="paragraph" w:customStyle="1" w:styleId="xxmsolistparagraph">
    <w:name w:val="x_xmsolistparagraph"/>
    <w:basedOn w:val="a0"/>
    <w:rsid w:val="0029016A"/>
    <w:pPr>
      <w:overflowPunct/>
      <w:autoSpaceDE/>
      <w:autoSpaceDN/>
      <w:adjustRightInd/>
      <w:spacing w:after="0"/>
      <w:jc w:val="left"/>
      <w:textAlignment w:val="auto"/>
    </w:pPr>
    <w:rPr>
      <w:rFonts w:ascii="宋体" w:hAnsi="宋体" w:cs="宋体"/>
      <w:sz w:val="24"/>
      <w:szCs w:val="24"/>
      <w:lang w:val="en-US"/>
    </w:rPr>
  </w:style>
  <w:style w:type="paragraph" w:customStyle="1" w:styleId="xx0maintext">
    <w:name w:val="x_x0maintext"/>
    <w:basedOn w:val="a0"/>
    <w:uiPriority w:val="99"/>
    <w:rsid w:val="0029016A"/>
    <w:pPr>
      <w:overflowPunct/>
      <w:autoSpaceDE/>
      <w:autoSpaceDN/>
      <w:adjustRightInd/>
      <w:spacing w:after="0"/>
      <w:jc w:val="left"/>
      <w:textAlignment w:val="auto"/>
    </w:pPr>
    <w:rPr>
      <w:rFonts w:ascii="宋体" w:hAnsi="宋体" w:cs="宋体"/>
      <w:sz w:val="24"/>
      <w:szCs w:val="24"/>
      <w:lang w:val="en-US"/>
    </w:rPr>
  </w:style>
  <w:style w:type="paragraph" w:customStyle="1" w:styleId="xxxmsonormal">
    <w:name w:val="x_xxmsonormal"/>
    <w:basedOn w:val="a0"/>
    <w:rsid w:val="0029016A"/>
    <w:pPr>
      <w:overflowPunct/>
      <w:autoSpaceDE/>
      <w:autoSpaceDN/>
      <w:adjustRightInd/>
      <w:spacing w:after="0"/>
      <w:jc w:val="left"/>
      <w:textAlignment w:val="auto"/>
    </w:pPr>
    <w:rPr>
      <w:rFonts w:ascii="Calibri" w:eastAsia="Malgun Gothic" w:hAnsi="Calibri" w:cs="Calibri"/>
      <w:sz w:val="22"/>
      <w:szCs w:val="22"/>
      <w:lang w:val="en-US" w:eastAsia="ko-KR"/>
    </w:rPr>
  </w:style>
  <w:style w:type="paragraph" w:customStyle="1" w:styleId="xxmsonormal">
    <w:name w:val="x_xmsonormal"/>
    <w:basedOn w:val="a0"/>
    <w:rsid w:val="0029016A"/>
    <w:pPr>
      <w:overflowPunct/>
      <w:autoSpaceDE/>
      <w:autoSpaceDN/>
      <w:adjustRightInd/>
      <w:spacing w:after="0"/>
      <w:jc w:val="left"/>
      <w:textAlignment w:val="auto"/>
    </w:pPr>
    <w:rPr>
      <w:rFonts w:ascii="Calibri" w:eastAsia="Malgun Gothic" w:hAnsi="Calibri" w:cs="Calibri"/>
      <w:sz w:val="22"/>
      <w:szCs w:val="22"/>
      <w:lang w:val="en-US" w:eastAsia="ko-KR"/>
    </w:rPr>
  </w:style>
  <w:style w:type="paragraph" w:customStyle="1" w:styleId="xmsolistparagraph">
    <w:name w:val="x_msolistparagraph"/>
    <w:basedOn w:val="a0"/>
    <w:uiPriority w:val="99"/>
    <w:rsid w:val="0029016A"/>
    <w:pPr>
      <w:overflowPunct/>
      <w:autoSpaceDE/>
      <w:autoSpaceDN/>
      <w:adjustRightInd/>
      <w:spacing w:before="100" w:beforeAutospacing="1" w:after="100" w:afterAutospacing="1"/>
      <w:jc w:val="left"/>
      <w:textAlignment w:val="auto"/>
    </w:pPr>
    <w:rPr>
      <w:rFonts w:ascii="宋体" w:hAnsi="宋体"/>
      <w:sz w:val="24"/>
      <w:szCs w:val="24"/>
      <w:lang w:val="en-US" w:eastAsia="ko-KR"/>
    </w:rPr>
  </w:style>
  <w:style w:type="paragraph" w:customStyle="1" w:styleId="xmsonormal0">
    <w:name w:val="xmsonormal"/>
    <w:basedOn w:val="a0"/>
    <w:rsid w:val="0029016A"/>
    <w:pPr>
      <w:overflowPunct/>
      <w:autoSpaceDE/>
      <w:autoSpaceDN/>
      <w:adjustRightInd/>
      <w:spacing w:before="100" w:beforeAutospacing="1" w:after="100" w:afterAutospacing="1"/>
      <w:jc w:val="left"/>
      <w:textAlignment w:val="auto"/>
    </w:pPr>
    <w:rPr>
      <w:rFonts w:ascii="Times New Roman" w:eastAsia="Malgun Gothic" w:hAnsi="Times New Roman"/>
      <w:sz w:val="24"/>
      <w:szCs w:val="24"/>
      <w:lang w:val="en-US" w:eastAsia="ko-KR"/>
    </w:rPr>
  </w:style>
  <w:style w:type="paragraph" w:customStyle="1" w:styleId="xxxxmsonormal">
    <w:name w:val="xxxxmsonormal"/>
    <w:basedOn w:val="a0"/>
    <w:uiPriority w:val="99"/>
    <w:semiHidden/>
    <w:rsid w:val="0029016A"/>
    <w:pPr>
      <w:overflowPunct/>
      <w:autoSpaceDE/>
      <w:autoSpaceDN/>
      <w:adjustRightInd/>
      <w:spacing w:before="100" w:beforeAutospacing="1" w:after="100" w:afterAutospacing="1"/>
      <w:jc w:val="left"/>
      <w:textAlignment w:val="auto"/>
    </w:pPr>
    <w:rPr>
      <w:rFonts w:ascii="Times New Roman" w:eastAsia="Malgun Gothic" w:hAnsi="Times New Roman"/>
      <w:sz w:val="24"/>
      <w:szCs w:val="24"/>
      <w:lang w:val="en-US" w:eastAsia="ko-KR"/>
    </w:rPr>
  </w:style>
  <w:style w:type="character" w:customStyle="1" w:styleId="xxxxapple-converted-space">
    <w:name w:val="xxxxapple-converted-space"/>
    <w:rsid w:val="0029016A"/>
  </w:style>
  <w:style w:type="character" w:customStyle="1" w:styleId="xxxxxxxxxxapple-converted-space">
    <w:name w:val="xxxxxxxxxxapple-converted-space"/>
    <w:rsid w:val="0029016A"/>
  </w:style>
  <w:style w:type="character" w:customStyle="1" w:styleId="xxxxxxxapple-converted-space">
    <w:name w:val="xxxxxxxapple-converted-space"/>
    <w:rsid w:val="0029016A"/>
  </w:style>
  <w:style w:type="character" w:customStyle="1" w:styleId="xxxxmarkuzf5ivend">
    <w:name w:val="x_xxxmarkuzf5ivend"/>
    <w:rsid w:val="0029016A"/>
  </w:style>
  <w:style w:type="paragraph" w:customStyle="1" w:styleId="Bulletedo1">
    <w:name w:val="Bulleted o 1"/>
    <w:basedOn w:val="a0"/>
    <w:qFormat/>
    <w:rsid w:val="0029016A"/>
    <w:pPr>
      <w:numPr>
        <w:numId w:val="15"/>
      </w:numPr>
      <w:spacing w:after="180" w:line="259" w:lineRule="auto"/>
      <w:jc w:val="left"/>
    </w:pPr>
    <w:rPr>
      <w:rFonts w:ascii="Times New Roman" w:hAnsi="Times New Roman"/>
      <w:lang w:val="en-US" w:eastAsia="en-US"/>
    </w:rPr>
  </w:style>
  <w:style w:type="paragraph" w:customStyle="1" w:styleId="discussionpoint">
    <w:name w:val="discussion point"/>
    <w:basedOn w:val="a0"/>
    <w:link w:val="discussionpointChar"/>
    <w:qFormat/>
    <w:rsid w:val="0029016A"/>
    <w:pPr>
      <w:widowControl w:val="0"/>
      <w:kinsoku w:val="0"/>
      <w:spacing w:after="60" w:line="259" w:lineRule="auto"/>
      <w:outlineLvl w:val="4"/>
    </w:pPr>
    <w:rPr>
      <w:rFonts w:ascii="Times New Roman" w:eastAsia="Batang" w:hAnsi="Times New Roman"/>
      <w:snapToGrid w:val="0"/>
      <w:kern w:val="2"/>
      <w:szCs w:val="22"/>
      <w:lang w:eastAsia="en-US"/>
    </w:rPr>
  </w:style>
  <w:style w:type="character" w:customStyle="1" w:styleId="discussionpointChar">
    <w:name w:val="discussion point Char"/>
    <w:link w:val="discussionpoint"/>
    <w:qFormat/>
    <w:rsid w:val="0029016A"/>
    <w:rPr>
      <w:rFonts w:ascii="Times New Roman" w:eastAsia="Batang" w:hAnsi="Times New Roman" w:cs="Times New Roman"/>
      <w:snapToGrid w:val="0"/>
      <w:sz w:val="20"/>
      <w:lang w:val="en-GB" w:eastAsia="en-US"/>
    </w:rPr>
  </w:style>
  <w:style w:type="paragraph" w:customStyle="1" w:styleId="DraftProposal">
    <w:name w:val="Draft Proposal"/>
    <w:basedOn w:val="a8"/>
    <w:next w:val="a0"/>
    <w:uiPriority w:val="99"/>
    <w:qFormat/>
    <w:rsid w:val="0029016A"/>
    <w:pPr>
      <w:tabs>
        <w:tab w:val="num" w:pos="720"/>
        <w:tab w:val="left" w:pos="1701"/>
      </w:tabs>
      <w:overflowPunct/>
      <w:autoSpaceDE/>
      <w:autoSpaceDN/>
      <w:adjustRightInd/>
      <w:spacing w:after="160" w:line="259" w:lineRule="auto"/>
      <w:ind w:left="720" w:hanging="360"/>
      <w:jc w:val="left"/>
      <w:textAlignment w:val="auto"/>
    </w:pPr>
    <w:rPr>
      <w:rFonts w:eastAsia="Calibri" w:cs="Arial"/>
      <w:b/>
      <w:bCs/>
      <w:kern w:val="0"/>
      <w:sz w:val="22"/>
      <w:lang w:val="en-US" w:eastAsia="en-US"/>
    </w:rPr>
  </w:style>
  <w:style w:type="paragraph" w:customStyle="1" w:styleId="Prop1">
    <w:name w:val="Prop1"/>
    <w:basedOn w:val="ad"/>
    <w:uiPriority w:val="99"/>
    <w:qFormat/>
    <w:rsid w:val="0029016A"/>
    <w:pPr>
      <w:overflowPunct/>
      <w:autoSpaceDE/>
      <w:autoSpaceDN/>
      <w:adjustRightInd/>
      <w:spacing w:after="0"/>
      <w:ind w:firstLineChars="0" w:firstLine="0"/>
      <w:jc w:val="left"/>
      <w:textAlignment w:val="auto"/>
    </w:pPr>
    <w:rPr>
      <w:rFonts w:ascii="Times New Roman" w:hAnsi="Times New Roman"/>
      <w:b/>
      <w:szCs w:val="21"/>
      <w:lang w:val="en-US"/>
    </w:rPr>
  </w:style>
  <w:style w:type="paragraph" w:customStyle="1" w:styleId="3GPPAgreements">
    <w:name w:val="3GPP Agreements"/>
    <w:basedOn w:val="a0"/>
    <w:link w:val="3GPPAgreementsChar"/>
    <w:qFormat/>
    <w:rsid w:val="0029016A"/>
    <w:pPr>
      <w:numPr>
        <w:numId w:val="16"/>
      </w:numPr>
      <w:overflowPunct/>
      <w:snapToGrid w:val="0"/>
      <w:textAlignment w:val="auto"/>
    </w:pPr>
    <w:rPr>
      <w:rFonts w:ascii="Times New Roman" w:hAnsi="Times New Roman"/>
      <w:sz w:val="22"/>
      <w:szCs w:val="22"/>
      <w:lang w:val="en-US" w:eastAsia="en-US"/>
    </w:rPr>
  </w:style>
  <w:style w:type="character" w:customStyle="1" w:styleId="3GPPAgreementsChar">
    <w:name w:val="3GPP Agreements Char"/>
    <w:link w:val="3GPPAgreements"/>
    <w:qFormat/>
    <w:rsid w:val="0029016A"/>
    <w:rPr>
      <w:rFonts w:ascii="Times New Roman" w:eastAsia="宋体" w:hAnsi="Times New Roman" w:cs="Times New Roman"/>
      <w:kern w:val="0"/>
      <w:sz w:val="22"/>
      <w:lang w:eastAsia="en-US"/>
    </w:rPr>
  </w:style>
  <w:style w:type="paragraph" w:customStyle="1" w:styleId="3GPPText">
    <w:name w:val="3GPP Text"/>
    <w:basedOn w:val="a0"/>
    <w:link w:val="3GPPTextChar"/>
    <w:qFormat/>
    <w:rsid w:val="0029016A"/>
    <w:pPr>
      <w:spacing w:before="120"/>
    </w:pPr>
    <w:rPr>
      <w:rFonts w:ascii="Times New Roman" w:hAnsi="Times New Roman"/>
      <w:sz w:val="22"/>
      <w:lang w:val="en-US" w:eastAsia="en-US"/>
    </w:rPr>
  </w:style>
  <w:style w:type="character" w:customStyle="1" w:styleId="3GPPTextChar">
    <w:name w:val="3GPP Text Char"/>
    <w:link w:val="3GPPText"/>
    <w:qFormat/>
    <w:rsid w:val="0029016A"/>
    <w:rPr>
      <w:rFonts w:ascii="Times New Roman" w:eastAsia="宋体" w:hAnsi="Times New Roman" w:cs="Times New Roman"/>
      <w:kern w:val="0"/>
      <w:sz w:val="22"/>
      <w:szCs w:val="20"/>
      <w:lang w:eastAsia="en-US"/>
    </w:rPr>
  </w:style>
  <w:style w:type="paragraph" w:customStyle="1" w:styleId="IEEEStdsRegularTableCaption">
    <w:name w:val="IEEEStds Regular Table Caption"/>
    <w:basedOn w:val="a0"/>
    <w:next w:val="a0"/>
    <w:qFormat/>
    <w:rsid w:val="0029016A"/>
    <w:pPr>
      <w:keepNext/>
      <w:keepLines/>
      <w:numPr>
        <w:numId w:val="17"/>
      </w:numPr>
      <w:tabs>
        <w:tab w:val="clear" w:pos="1080"/>
        <w:tab w:val="left" w:pos="360"/>
        <w:tab w:val="left" w:pos="432"/>
        <w:tab w:val="left" w:pos="504"/>
      </w:tabs>
      <w:suppressAutoHyphens/>
      <w:overflowPunct/>
      <w:autoSpaceDE/>
      <w:autoSpaceDN/>
      <w:adjustRightInd/>
      <w:spacing w:before="120"/>
      <w:jc w:val="center"/>
      <w:textAlignment w:val="auto"/>
    </w:pPr>
    <w:rPr>
      <w:rFonts w:eastAsia="Times New Roman"/>
      <w:b/>
      <w:lang w:val="en-US" w:eastAsia="ja-JP"/>
    </w:rPr>
  </w:style>
  <w:style w:type="paragraph" w:customStyle="1" w:styleId="3gppagreements0">
    <w:name w:val="3gppagreements"/>
    <w:basedOn w:val="a0"/>
    <w:rsid w:val="0029016A"/>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 w:type="character" w:customStyle="1" w:styleId="NOChar1">
    <w:name w:val="NO Char1"/>
    <w:qFormat/>
    <w:locked/>
    <w:rsid w:val="0029016A"/>
    <w:rPr>
      <w:rFonts w:ascii="Times New Roman" w:hAnsi="Times New Roman"/>
      <w:lang w:val="en-GB"/>
    </w:rPr>
  </w:style>
  <w:style w:type="paragraph" w:customStyle="1" w:styleId="62">
    <w:name w:val="标题 62"/>
    <w:basedOn w:val="a0"/>
    <w:rsid w:val="0029016A"/>
    <w:pPr>
      <w:tabs>
        <w:tab w:val="num" w:pos="1152"/>
      </w:tabs>
      <w:overflowPunct/>
      <w:autoSpaceDE/>
      <w:autoSpaceDN/>
      <w:adjustRightInd/>
      <w:spacing w:after="0"/>
      <w:jc w:val="left"/>
      <w:textAlignment w:val="auto"/>
    </w:pPr>
    <w:rPr>
      <w:rFonts w:ascii="Times" w:eastAsia="MS PGothic" w:hAnsi="Times" w:cs="Times"/>
      <w:lang w:val="en-US" w:eastAsia="ja-JP"/>
    </w:rPr>
  </w:style>
  <w:style w:type="paragraph" w:customStyle="1" w:styleId="72">
    <w:name w:val="标题 72"/>
    <w:basedOn w:val="a0"/>
    <w:rsid w:val="0029016A"/>
    <w:pPr>
      <w:tabs>
        <w:tab w:val="num" w:pos="1296"/>
      </w:tabs>
      <w:overflowPunct/>
      <w:autoSpaceDE/>
      <w:autoSpaceDN/>
      <w:adjustRightInd/>
      <w:spacing w:after="0"/>
      <w:jc w:val="left"/>
      <w:textAlignment w:val="auto"/>
    </w:pPr>
    <w:rPr>
      <w:rFonts w:ascii="Times" w:eastAsia="MS PGothic" w:hAnsi="Times" w:cs="Times"/>
      <w:lang w:val="en-US" w:eastAsia="ja-JP"/>
    </w:rPr>
  </w:style>
  <w:style w:type="paragraph" w:customStyle="1" w:styleId="510">
    <w:name w:val="标题 51"/>
    <w:basedOn w:val="a0"/>
    <w:rsid w:val="0029016A"/>
    <w:pPr>
      <w:keepNext/>
      <w:tabs>
        <w:tab w:val="left" w:pos="1008"/>
      </w:tabs>
      <w:overflowPunct/>
      <w:autoSpaceDE/>
      <w:autoSpaceDN/>
      <w:adjustRightInd/>
      <w:spacing w:before="240" w:after="60"/>
      <w:ind w:left="1008" w:hanging="1008"/>
      <w:jc w:val="left"/>
      <w:textAlignment w:val="auto"/>
    </w:pPr>
    <w:rPr>
      <w:rFonts w:eastAsia="Batang"/>
      <w:lang w:val="en-US" w:eastAsia="ja-JP"/>
    </w:rPr>
  </w:style>
  <w:style w:type="paragraph" w:customStyle="1" w:styleId="810">
    <w:name w:val="标题 81"/>
    <w:basedOn w:val="a0"/>
    <w:rsid w:val="0029016A"/>
    <w:pPr>
      <w:tabs>
        <w:tab w:val="left" w:pos="1440"/>
      </w:tabs>
      <w:overflowPunct/>
      <w:autoSpaceDE/>
      <w:autoSpaceDN/>
      <w:adjustRightInd/>
      <w:spacing w:before="240" w:after="60"/>
      <w:jc w:val="left"/>
      <w:textAlignment w:val="auto"/>
    </w:pPr>
    <w:rPr>
      <w:rFonts w:ascii="Times New Roman" w:eastAsia="MS PGothic" w:hAnsi="Times New Roman"/>
      <w:i/>
      <w:iCs/>
      <w:sz w:val="24"/>
      <w:szCs w:val="24"/>
      <w:lang w:val="en-US" w:eastAsia="ja-JP"/>
    </w:rPr>
  </w:style>
  <w:style w:type="paragraph" w:customStyle="1" w:styleId="91">
    <w:name w:val="标题 91"/>
    <w:basedOn w:val="a0"/>
    <w:rsid w:val="0029016A"/>
    <w:pPr>
      <w:tabs>
        <w:tab w:val="left" w:pos="1584"/>
      </w:tabs>
      <w:overflowPunct/>
      <w:autoSpaceDE/>
      <w:autoSpaceDN/>
      <w:adjustRightInd/>
      <w:spacing w:before="240" w:after="60"/>
      <w:ind w:left="1584" w:hanging="1584"/>
      <w:jc w:val="left"/>
      <w:textAlignment w:val="auto"/>
    </w:pPr>
    <w:rPr>
      <w:rFonts w:eastAsia="MS PGothic" w:cs="Arial"/>
      <w:sz w:val="22"/>
      <w:szCs w:val="22"/>
      <w:lang w:val="en-US" w:eastAsia="ja-JP"/>
    </w:rPr>
  </w:style>
  <w:style w:type="table" w:customStyle="1" w:styleId="TableGrid43">
    <w:name w:val="Table Grid43"/>
    <w:basedOn w:val="a2"/>
    <w:next w:val="af"/>
    <w:qFormat/>
    <w:rsid w:val="0029016A"/>
    <w:rPr>
      <w:rFonts w:ascii="Calibri" w:eastAsia="等线" w:hAnsi="Calibri" w:cs="Times New Roman"/>
      <w:kern w:val="0"/>
      <w:sz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0"/>
    <w:rsid w:val="0029016A"/>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 w:type="character" w:customStyle="1" w:styleId="msoins0">
    <w:name w:val="msoins"/>
    <w:rsid w:val="0029016A"/>
  </w:style>
  <w:style w:type="character" w:customStyle="1" w:styleId="ProposalChar">
    <w:name w:val="Proposal Char"/>
    <w:link w:val="Proposal"/>
    <w:qFormat/>
    <w:rsid w:val="0029016A"/>
    <w:rPr>
      <w:rFonts w:ascii="Times New Roman" w:eastAsia="Times New Roman" w:hAnsi="Times New Roman" w:cs="Times New Roman"/>
      <w:b/>
      <w:bCs/>
      <w:kern w:val="0"/>
      <w:sz w:val="20"/>
      <w:szCs w:val="20"/>
      <w:lang w:val="en-GB"/>
    </w:rPr>
  </w:style>
  <w:style w:type="character" w:customStyle="1" w:styleId="35">
    <w:name w:val="見出し 3 (文字)"/>
    <w:aliases w:val="Underrubrik2 (文字),H3 (文字),no break (文字),Memo Heading 3 (文字)"/>
    <w:locked/>
    <w:rsid w:val="0029016A"/>
    <w:rPr>
      <w:rFonts w:ascii="Arial" w:hAnsi="Arial" w:cs="Arial"/>
    </w:rPr>
  </w:style>
  <w:style w:type="character" w:customStyle="1" w:styleId="afff2">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29016A"/>
    <w:rPr>
      <w:rFonts w:ascii="MS Gothic" w:eastAsia="MS Gothic" w:hAnsi="MS Gothic"/>
    </w:rPr>
  </w:style>
  <w:style w:type="paragraph" w:customStyle="1" w:styleId="paragraph0">
    <w:name w:val="paragraph"/>
    <w:basedOn w:val="a0"/>
    <w:uiPriority w:val="99"/>
    <w:rsid w:val="0029016A"/>
    <w:pPr>
      <w:overflowPunct/>
      <w:autoSpaceDE/>
      <w:autoSpaceDN/>
      <w:adjustRightInd/>
      <w:spacing w:before="100" w:beforeAutospacing="1" w:after="100" w:afterAutospacing="1"/>
      <w:jc w:val="left"/>
      <w:textAlignment w:val="auto"/>
    </w:pPr>
    <w:rPr>
      <w:rFonts w:ascii="Times New Roman" w:eastAsia="Malgun Gothic" w:hAnsi="Times New Roman"/>
      <w:sz w:val="24"/>
      <w:szCs w:val="24"/>
      <w:lang w:val="en-US" w:eastAsia="ko-KR"/>
    </w:rPr>
  </w:style>
  <w:style w:type="character" w:customStyle="1" w:styleId="normaltextrun">
    <w:name w:val="normaltextrun"/>
    <w:rsid w:val="0029016A"/>
  </w:style>
  <w:style w:type="character" w:customStyle="1" w:styleId="eop">
    <w:name w:val="eop"/>
    <w:rsid w:val="0029016A"/>
  </w:style>
  <w:style w:type="character" w:customStyle="1" w:styleId="B3Char">
    <w:name w:val="B3 Char"/>
    <w:link w:val="B3"/>
    <w:qFormat/>
    <w:rsid w:val="0029016A"/>
    <w:rPr>
      <w:rFonts w:ascii="Times New Roman" w:eastAsia="Times New Roman" w:hAnsi="Times New Roman" w:cs="Times New Roman"/>
      <w:kern w:val="0"/>
      <w:sz w:val="20"/>
      <w:szCs w:val="20"/>
      <w:lang w:val="en-GB" w:eastAsia="en-GB"/>
    </w:rPr>
  </w:style>
  <w:style w:type="character" w:customStyle="1" w:styleId="colour">
    <w:name w:val="colour"/>
    <w:basedOn w:val="a1"/>
    <w:qFormat/>
    <w:rsid w:val="0029016A"/>
  </w:style>
  <w:style w:type="paragraph" w:customStyle="1" w:styleId="11BodyText">
    <w:name w:val="11 BodyText"/>
    <w:basedOn w:val="a0"/>
    <w:qFormat/>
    <w:rsid w:val="0029016A"/>
    <w:pPr>
      <w:spacing w:after="220" w:line="259" w:lineRule="auto"/>
      <w:ind w:left="1298"/>
      <w:jc w:val="left"/>
    </w:pPr>
    <w:rPr>
      <w:sz w:val="22"/>
      <w:lang w:val="en-US" w:eastAsia="en-US"/>
    </w:rPr>
  </w:style>
  <w:style w:type="paragraph" w:customStyle="1" w:styleId="16">
    <w:name w:val="清單段落1"/>
    <w:basedOn w:val="a0"/>
    <w:uiPriority w:val="34"/>
    <w:qFormat/>
    <w:rsid w:val="0029016A"/>
    <w:pPr>
      <w:overflowPunct/>
      <w:autoSpaceDE/>
      <w:autoSpaceDN/>
      <w:adjustRightInd/>
      <w:spacing w:after="0"/>
      <w:ind w:leftChars="400" w:left="840"/>
      <w:jc w:val="left"/>
      <w:textAlignment w:val="auto"/>
    </w:pPr>
    <w:rPr>
      <w:rFonts w:ascii="Times" w:eastAsia="Batang" w:hAnsi="Times"/>
      <w:szCs w:val="24"/>
    </w:rPr>
  </w:style>
  <w:style w:type="paragraph" w:customStyle="1" w:styleId="bullet3">
    <w:name w:val="bullet3"/>
    <w:basedOn w:val="a0"/>
    <w:qFormat/>
    <w:rsid w:val="0029016A"/>
    <w:pPr>
      <w:numPr>
        <w:numId w:val="18"/>
      </w:numPr>
      <w:tabs>
        <w:tab w:val="left" w:pos="360"/>
      </w:tabs>
      <w:overflowPunct/>
      <w:autoSpaceDE/>
      <w:autoSpaceDN/>
      <w:adjustRightInd/>
      <w:textAlignment w:val="auto"/>
    </w:pPr>
    <w:rPr>
      <w:rFonts w:ascii="Times" w:hAnsi="Times"/>
      <w:szCs w:val="24"/>
    </w:rPr>
  </w:style>
  <w:style w:type="paragraph" w:customStyle="1" w:styleId="RAN1bullet1">
    <w:name w:val="RAN1 bullet1"/>
    <w:basedOn w:val="a0"/>
    <w:qFormat/>
    <w:rsid w:val="0029016A"/>
    <w:pPr>
      <w:numPr>
        <w:numId w:val="19"/>
      </w:numPr>
      <w:overflowPunct/>
      <w:autoSpaceDE/>
      <w:autoSpaceDN/>
      <w:adjustRightInd/>
      <w:spacing w:after="0"/>
      <w:jc w:val="left"/>
      <w:textAlignment w:val="auto"/>
    </w:pPr>
    <w:rPr>
      <w:rFonts w:ascii="Times" w:eastAsia="Batang" w:hAnsi="Times"/>
      <w:szCs w:val="24"/>
      <w:lang w:eastAsia="en-US"/>
    </w:rPr>
  </w:style>
  <w:style w:type="character" w:customStyle="1" w:styleId="CRCoverPageChar">
    <w:name w:val="CR Cover Page Char"/>
    <w:qFormat/>
    <w:rsid w:val="0029016A"/>
    <w:rPr>
      <w:rFonts w:ascii="Arial" w:eastAsia="宋体" w:hAnsi="Arial"/>
      <w:lang w:val="en-GB" w:eastAsia="en-US"/>
    </w:rPr>
  </w:style>
  <w:style w:type="paragraph" w:customStyle="1" w:styleId="Bulletssmallgap">
    <w:name w:val="Bullets (small gap)"/>
    <w:basedOn w:val="ad"/>
    <w:link w:val="BulletssmallgapChar"/>
    <w:qFormat/>
    <w:rsid w:val="0029016A"/>
    <w:pPr>
      <w:numPr>
        <w:numId w:val="20"/>
      </w:numPr>
      <w:overflowPunct/>
      <w:autoSpaceDE/>
      <w:autoSpaceDN/>
      <w:adjustRightInd/>
      <w:snapToGrid w:val="0"/>
      <w:spacing w:after="0"/>
      <w:ind w:left="0" w:firstLineChars="0" w:firstLine="0"/>
      <w:jc w:val="left"/>
      <w:textAlignment w:val="auto"/>
    </w:pPr>
    <w:rPr>
      <w:rFonts w:ascii="Calibri" w:hAnsi="Calibri" w:cs="Calibri"/>
      <w:lang w:val="en-US"/>
    </w:rPr>
  </w:style>
  <w:style w:type="character" w:customStyle="1" w:styleId="BulletssmallgapChar">
    <w:name w:val="Bullets (small gap) Char"/>
    <w:link w:val="Bulletssmallgap"/>
    <w:qFormat/>
    <w:rsid w:val="0029016A"/>
    <w:rPr>
      <w:rFonts w:ascii="Calibri" w:eastAsia="宋体" w:hAnsi="Calibri" w:cs="Calibri"/>
      <w:kern w:val="0"/>
      <w:sz w:val="20"/>
      <w:szCs w:val="20"/>
    </w:rPr>
  </w:style>
  <w:style w:type="character" w:customStyle="1" w:styleId="ui-provider">
    <w:name w:val="ui-provider"/>
    <w:basedOn w:val="a1"/>
    <w:rsid w:val="0029016A"/>
  </w:style>
  <w:style w:type="character" w:customStyle="1" w:styleId="17">
    <w:name w:val="日期 字符1"/>
    <w:basedOn w:val="a1"/>
    <w:rsid w:val="0029016A"/>
    <w:rPr>
      <w:rFonts w:eastAsia="Times New Roman"/>
      <w:lang w:val="en-GB" w:eastAsia="en-GB"/>
    </w:rPr>
  </w:style>
  <w:style w:type="paragraph" w:customStyle="1" w:styleId="EmailDiscussion">
    <w:name w:val="EmailDiscussion"/>
    <w:basedOn w:val="a0"/>
    <w:next w:val="Doc-text2"/>
    <w:link w:val="EmailDiscussionChar"/>
    <w:qFormat/>
    <w:rsid w:val="0029016A"/>
    <w:pPr>
      <w:numPr>
        <w:numId w:val="21"/>
      </w:numPr>
      <w:overflowPunct/>
      <w:autoSpaceDE/>
      <w:autoSpaceDN/>
      <w:adjustRightInd/>
      <w:spacing w:before="40" w:after="0"/>
      <w:jc w:val="left"/>
      <w:textAlignment w:val="auto"/>
    </w:pPr>
    <w:rPr>
      <w:rFonts w:eastAsia="MS Mincho"/>
      <w:b/>
      <w:szCs w:val="24"/>
      <w:lang w:eastAsia="en-GB"/>
    </w:rPr>
  </w:style>
  <w:style w:type="character" w:customStyle="1" w:styleId="EmailDiscussionChar">
    <w:name w:val="EmailDiscussion Char"/>
    <w:link w:val="EmailDiscussion"/>
    <w:qFormat/>
    <w:rsid w:val="0029016A"/>
    <w:rPr>
      <w:rFonts w:ascii="Arial" w:eastAsia="MS Mincho" w:hAnsi="Arial" w:cs="Times New Roman"/>
      <w:b/>
      <w:kern w:val="0"/>
      <w:sz w:val="20"/>
      <w:szCs w:val="24"/>
      <w:lang w:val="en-GB" w:eastAsia="en-GB"/>
    </w:rPr>
  </w:style>
  <w:style w:type="paragraph" w:customStyle="1" w:styleId="EmailDiscussion2">
    <w:name w:val="EmailDiscussion2"/>
    <w:basedOn w:val="Doc-text2"/>
    <w:uiPriority w:val="99"/>
    <w:qFormat/>
    <w:rsid w:val="0029016A"/>
    <w:rPr>
      <w:rFonts w:cs="Times New Roman"/>
      <w:kern w:val="0"/>
      <w:sz w:val="20"/>
    </w:rPr>
  </w:style>
  <w:style w:type="paragraph" w:customStyle="1" w:styleId="610">
    <w:name w:val="标题 610"/>
    <w:basedOn w:val="a0"/>
    <w:rsid w:val="0029016A"/>
    <w:pPr>
      <w:tabs>
        <w:tab w:val="num" w:pos="1152"/>
      </w:tabs>
      <w:overflowPunct/>
      <w:autoSpaceDE/>
      <w:autoSpaceDN/>
      <w:adjustRightInd/>
      <w:spacing w:after="0"/>
      <w:jc w:val="left"/>
      <w:textAlignment w:val="auto"/>
    </w:pPr>
    <w:rPr>
      <w:rFonts w:ascii="Times" w:eastAsia="MS PGothic" w:hAnsi="Times" w:cs="Times"/>
      <w:lang w:val="en-US" w:eastAsia="ja-JP"/>
    </w:rPr>
  </w:style>
  <w:style w:type="paragraph" w:customStyle="1" w:styleId="7100">
    <w:name w:val="标题 710"/>
    <w:basedOn w:val="a0"/>
    <w:rsid w:val="0029016A"/>
    <w:pPr>
      <w:tabs>
        <w:tab w:val="num" w:pos="1296"/>
      </w:tabs>
      <w:overflowPunct/>
      <w:autoSpaceDE/>
      <w:autoSpaceDN/>
      <w:adjustRightInd/>
      <w:spacing w:after="0"/>
      <w:jc w:val="left"/>
      <w:textAlignment w:val="auto"/>
    </w:pPr>
    <w:rPr>
      <w:rFonts w:ascii="Times" w:eastAsia="MS PGothic" w:hAnsi="Times" w:cs="Times"/>
      <w:lang w:val="en-US" w:eastAsia="ja-JP"/>
    </w:rPr>
  </w:style>
  <w:style w:type="character" w:customStyle="1" w:styleId="NOZchn">
    <w:name w:val="NO Zchn"/>
    <w:link w:val="NO"/>
    <w:rsid w:val="00AF15CB"/>
    <w:rPr>
      <w:rFonts w:ascii="Times New Roman" w:eastAsia="Times New Roman" w:hAnsi="Times New Roman" w:cs="Times New Roman"/>
      <w:kern w:val="0"/>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182744">
      <w:bodyDiv w:val="1"/>
      <w:marLeft w:val="0"/>
      <w:marRight w:val="0"/>
      <w:marTop w:val="0"/>
      <w:marBottom w:val="0"/>
      <w:divBdr>
        <w:top w:val="none" w:sz="0" w:space="0" w:color="auto"/>
        <w:left w:val="none" w:sz="0" w:space="0" w:color="auto"/>
        <w:bottom w:val="none" w:sz="0" w:space="0" w:color="auto"/>
        <w:right w:val="none" w:sz="0" w:space="0" w:color="auto"/>
      </w:divBdr>
    </w:div>
    <w:div w:id="60829027">
      <w:bodyDiv w:val="1"/>
      <w:marLeft w:val="0"/>
      <w:marRight w:val="0"/>
      <w:marTop w:val="0"/>
      <w:marBottom w:val="0"/>
      <w:divBdr>
        <w:top w:val="none" w:sz="0" w:space="0" w:color="auto"/>
        <w:left w:val="none" w:sz="0" w:space="0" w:color="auto"/>
        <w:bottom w:val="none" w:sz="0" w:space="0" w:color="auto"/>
        <w:right w:val="none" w:sz="0" w:space="0" w:color="auto"/>
      </w:divBdr>
    </w:div>
    <w:div w:id="83570470">
      <w:bodyDiv w:val="1"/>
      <w:marLeft w:val="0"/>
      <w:marRight w:val="0"/>
      <w:marTop w:val="0"/>
      <w:marBottom w:val="0"/>
      <w:divBdr>
        <w:top w:val="none" w:sz="0" w:space="0" w:color="auto"/>
        <w:left w:val="none" w:sz="0" w:space="0" w:color="auto"/>
        <w:bottom w:val="none" w:sz="0" w:space="0" w:color="auto"/>
        <w:right w:val="none" w:sz="0" w:space="0" w:color="auto"/>
      </w:divBdr>
    </w:div>
    <w:div w:id="129058923">
      <w:bodyDiv w:val="1"/>
      <w:marLeft w:val="0"/>
      <w:marRight w:val="0"/>
      <w:marTop w:val="0"/>
      <w:marBottom w:val="0"/>
      <w:divBdr>
        <w:top w:val="none" w:sz="0" w:space="0" w:color="auto"/>
        <w:left w:val="none" w:sz="0" w:space="0" w:color="auto"/>
        <w:bottom w:val="none" w:sz="0" w:space="0" w:color="auto"/>
        <w:right w:val="none" w:sz="0" w:space="0" w:color="auto"/>
      </w:divBdr>
    </w:div>
    <w:div w:id="281419881">
      <w:bodyDiv w:val="1"/>
      <w:marLeft w:val="0"/>
      <w:marRight w:val="0"/>
      <w:marTop w:val="0"/>
      <w:marBottom w:val="0"/>
      <w:divBdr>
        <w:top w:val="none" w:sz="0" w:space="0" w:color="auto"/>
        <w:left w:val="none" w:sz="0" w:space="0" w:color="auto"/>
        <w:bottom w:val="none" w:sz="0" w:space="0" w:color="auto"/>
        <w:right w:val="none" w:sz="0" w:space="0" w:color="auto"/>
      </w:divBdr>
    </w:div>
    <w:div w:id="287123075">
      <w:bodyDiv w:val="1"/>
      <w:marLeft w:val="0"/>
      <w:marRight w:val="0"/>
      <w:marTop w:val="0"/>
      <w:marBottom w:val="0"/>
      <w:divBdr>
        <w:top w:val="none" w:sz="0" w:space="0" w:color="auto"/>
        <w:left w:val="none" w:sz="0" w:space="0" w:color="auto"/>
        <w:bottom w:val="none" w:sz="0" w:space="0" w:color="auto"/>
        <w:right w:val="none" w:sz="0" w:space="0" w:color="auto"/>
      </w:divBdr>
    </w:div>
    <w:div w:id="353457226">
      <w:bodyDiv w:val="1"/>
      <w:marLeft w:val="0"/>
      <w:marRight w:val="0"/>
      <w:marTop w:val="0"/>
      <w:marBottom w:val="0"/>
      <w:divBdr>
        <w:top w:val="none" w:sz="0" w:space="0" w:color="auto"/>
        <w:left w:val="none" w:sz="0" w:space="0" w:color="auto"/>
        <w:bottom w:val="none" w:sz="0" w:space="0" w:color="auto"/>
        <w:right w:val="none" w:sz="0" w:space="0" w:color="auto"/>
      </w:divBdr>
    </w:div>
    <w:div w:id="386075332">
      <w:bodyDiv w:val="1"/>
      <w:marLeft w:val="0"/>
      <w:marRight w:val="0"/>
      <w:marTop w:val="0"/>
      <w:marBottom w:val="0"/>
      <w:divBdr>
        <w:top w:val="none" w:sz="0" w:space="0" w:color="auto"/>
        <w:left w:val="none" w:sz="0" w:space="0" w:color="auto"/>
        <w:bottom w:val="none" w:sz="0" w:space="0" w:color="auto"/>
        <w:right w:val="none" w:sz="0" w:space="0" w:color="auto"/>
      </w:divBdr>
    </w:div>
    <w:div w:id="466430729">
      <w:bodyDiv w:val="1"/>
      <w:marLeft w:val="0"/>
      <w:marRight w:val="0"/>
      <w:marTop w:val="0"/>
      <w:marBottom w:val="0"/>
      <w:divBdr>
        <w:top w:val="none" w:sz="0" w:space="0" w:color="auto"/>
        <w:left w:val="none" w:sz="0" w:space="0" w:color="auto"/>
        <w:bottom w:val="none" w:sz="0" w:space="0" w:color="auto"/>
        <w:right w:val="none" w:sz="0" w:space="0" w:color="auto"/>
      </w:divBdr>
    </w:div>
    <w:div w:id="520582410">
      <w:bodyDiv w:val="1"/>
      <w:marLeft w:val="0"/>
      <w:marRight w:val="0"/>
      <w:marTop w:val="0"/>
      <w:marBottom w:val="0"/>
      <w:divBdr>
        <w:top w:val="none" w:sz="0" w:space="0" w:color="auto"/>
        <w:left w:val="none" w:sz="0" w:space="0" w:color="auto"/>
        <w:bottom w:val="none" w:sz="0" w:space="0" w:color="auto"/>
        <w:right w:val="none" w:sz="0" w:space="0" w:color="auto"/>
      </w:divBdr>
    </w:div>
    <w:div w:id="630136624">
      <w:bodyDiv w:val="1"/>
      <w:marLeft w:val="0"/>
      <w:marRight w:val="0"/>
      <w:marTop w:val="0"/>
      <w:marBottom w:val="0"/>
      <w:divBdr>
        <w:top w:val="none" w:sz="0" w:space="0" w:color="auto"/>
        <w:left w:val="none" w:sz="0" w:space="0" w:color="auto"/>
        <w:bottom w:val="none" w:sz="0" w:space="0" w:color="auto"/>
        <w:right w:val="none" w:sz="0" w:space="0" w:color="auto"/>
      </w:divBdr>
    </w:div>
    <w:div w:id="827671561">
      <w:bodyDiv w:val="1"/>
      <w:marLeft w:val="0"/>
      <w:marRight w:val="0"/>
      <w:marTop w:val="0"/>
      <w:marBottom w:val="0"/>
      <w:divBdr>
        <w:top w:val="none" w:sz="0" w:space="0" w:color="auto"/>
        <w:left w:val="none" w:sz="0" w:space="0" w:color="auto"/>
        <w:bottom w:val="none" w:sz="0" w:space="0" w:color="auto"/>
        <w:right w:val="none" w:sz="0" w:space="0" w:color="auto"/>
      </w:divBdr>
    </w:div>
    <w:div w:id="897672718">
      <w:bodyDiv w:val="1"/>
      <w:marLeft w:val="0"/>
      <w:marRight w:val="0"/>
      <w:marTop w:val="0"/>
      <w:marBottom w:val="0"/>
      <w:divBdr>
        <w:top w:val="none" w:sz="0" w:space="0" w:color="auto"/>
        <w:left w:val="none" w:sz="0" w:space="0" w:color="auto"/>
        <w:bottom w:val="none" w:sz="0" w:space="0" w:color="auto"/>
        <w:right w:val="none" w:sz="0" w:space="0" w:color="auto"/>
      </w:divBdr>
    </w:div>
    <w:div w:id="922959275">
      <w:bodyDiv w:val="1"/>
      <w:marLeft w:val="0"/>
      <w:marRight w:val="0"/>
      <w:marTop w:val="0"/>
      <w:marBottom w:val="0"/>
      <w:divBdr>
        <w:top w:val="none" w:sz="0" w:space="0" w:color="auto"/>
        <w:left w:val="none" w:sz="0" w:space="0" w:color="auto"/>
        <w:bottom w:val="none" w:sz="0" w:space="0" w:color="auto"/>
        <w:right w:val="none" w:sz="0" w:space="0" w:color="auto"/>
      </w:divBdr>
    </w:div>
    <w:div w:id="958687494">
      <w:bodyDiv w:val="1"/>
      <w:marLeft w:val="0"/>
      <w:marRight w:val="0"/>
      <w:marTop w:val="0"/>
      <w:marBottom w:val="0"/>
      <w:divBdr>
        <w:top w:val="none" w:sz="0" w:space="0" w:color="auto"/>
        <w:left w:val="none" w:sz="0" w:space="0" w:color="auto"/>
        <w:bottom w:val="none" w:sz="0" w:space="0" w:color="auto"/>
        <w:right w:val="none" w:sz="0" w:space="0" w:color="auto"/>
      </w:divBdr>
    </w:div>
    <w:div w:id="1006786068">
      <w:bodyDiv w:val="1"/>
      <w:marLeft w:val="0"/>
      <w:marRight w:val="0"/>
      <w:marTop w:val="0"/>
      <w:marBottom w:val="0"/>
      <w:divBdr>
        <w:top w:val="none" w:sz="0" w:space="0" w:color="auto"/>
        <w:left w:val="none" w:sz="0" w:space="0" w:color="auto"/>
        <w:bottom w:val="none" w:sz="0" w:space="0" w:color="auto"/>
        <w:right w:val="none" w:sz="0" w:space="0" w:color="auto"/>
      </w:divBdr>
    </w:div>
    <w:div w:id="1127242768">
      <w:bodyDiv w:val="1"/>
      <w:marLeft w:val="0"/>
      <w:marRight w:val="0"/>
      <w:marTop w:val="0"/>
      <w:marBottom w:val="0"/>
      <w:divBdr>
        <w:top w:val="none" w:sz="0" w:space="0" w:color="auto"/>
        <w:left w:val="none" w:sz="0" w:space="0" w:color="auto"/>
        <w:bottom w:val="none" w:sz="0" w:space="0" w:color="auto"/>
        <w:right w:val="none" w:sz="0" w:space="0" w:color="auto"/>
      </w:divBdr>
    </w:div>
    <w:div w:id="1155876574">
      <w:bodyDiv w:val="1"/>
      <w:marLeft w:val="0"/>
      <w:marRight w:val="0"/>
      <w:marTop w:val="0"/>
      <w:marBottom w:val="0"/>
      <w:divBdr>
        <w:top w:val="none" w:sz="0" w:space="0" w:color="auto"/>
        <w:left w:val="none" w:sz="0" w:space="0" w:color="auto"/>
        <w:bottom w:val="none" w:sz="0" w:space="0" w:color="auto"/>
        <w:right w:val="none" w:sz="0" w:space="0" w:color="auto"/>
      </w:divBdr>
    </w:div>
    <w:div w:id="1281493158">
      <w:bodyDiv w:val="1"/>
      <w:marLeft w:val="0"/>
      <w:marRight w:val="0"/>
      <w:marTop w:val="0"/>
      <w:marBottom w:val="0"/>
      <w:divBdr>
        <w:top w:val="none" w:sz="0" w:space="0" w:color="auto"/>
        <w:left w:val="none" w:sz="0" w:space="0" w:color="auto"/>
        <w:bottom w:val="none" w:sz="0" w:space="0" w:color="auto"/>
        <w:right w:val="none" w:sz="0" w:space="0" w:color="auto"/>
      </w:divBdr>
    </w:div>
    <w:div w:id="1334601252">
      <w:bodyDiv w:val="1"/>
      <w:marLeft w:val="0"/>
      <w:marRight w:val="0"/>
      <w:marTop w:val="0"/>
      <w:marBottom w:val="0"/>
      <w:divBdr>
        <w:top w:val="none" w:sz="0" w:space="0" w:color="auto"/>
        <w:left w:val="none" w:sz="0" w:space="0" w:color="auto"/>
        <w:bottom w:val="none" w:sz="0" w:space="0" w:color="auto"/>
        <w:right w:val="none" w:sz="0" w:space="0" w:color="auto"/>
      </w:divBdr>
    </w:div>
    <w:div w:id="1359160988">
      <w:bodyDiv w:val="1"/>
      <w:marLeft w:val="0"/>
      <w:marRight w:val="0"/>
      <w:marTop w:val="0"/>
      <w:marBottom w:val="0"/>
      <w:divBdr>
        <w:top w:val="none" w:sz="0" w:space="0" w:color="auto"/>
        <w:left w:val="none" w:sz="0" w:space="0" w:color="auto"/>
        <w:bottom w:val="none" w:sz="0" w:space="0" w:color="auto"/>
        <w:right w:val="none" w:sz="0" w:space="0" w:color="auto"/>
      </w:divBdr>
    </w:div>
    <w:div w:id="1367752396">
      <w:bodyDiv w:val="1"/>
      <w:marLeft w:val="0"/>
      <w:marRight w:val="0"/>
      <w:marTop w:val="0"/>
      <w:marBottom w:val="0"/>
      <w:divBdr>
        <w:top w:val="none" w:sz="0" w:space="0" w:color="auto"/>
        <w:left w:val="none" w:sz="0" w:space="0" w:color="auto"/>
        <w:bottom w:val="none" w:sz="0" w:space="0" w:color="auto"/>
        <w:right w:val="none" w:sz="0" w:space="0" w:color="auto"/>
      </w:divBdr>
    </w:div>
    <w:div w:id="1560750214">
      <w:bodyDiv w:val="1"/>
      <w:marLeft w:val="0"/>
      <w:marRight w:val="0"/>
      <w:marTop w:val="0"/>
      <w:marBottom w:val="0"/>
      <w:divBdr>
        <w:top w:val="none" w:sz="0" w:space="0" w:color="auto"/>
        <w:left w:val="none" w:sz="0" w:space="0" w:color="auto"/>
        <w:bottom w:val="none" w:sz="0" w:space="0" w:color="auto"/>
        <w:right w:val="none" w:sz="0" w:space="0" w:color="auto"/>
      </w:divBdr>
    </w:div>
    <w:div w:id="1633560424">
      <w:bodyDiv w:val="1"/>
      <w:marLeft w:val="0"/>
      <w:marRight w:val="0"/>
      <w:marTop w:val="0"/>
      <w:marBottom w:val="0"/>
      <w:divBdr>
        <w:top w:val="none" w:sz="0" w:space="0" w:color="auto"/>
        <w:left w:val="none" w:sz="0" w:space="0" w:color="auto"/>
        <w:bottom w:val="none" w:sz="0" w:space="0" w:color="auto"/>
        <w:right w:val="none" w:sz="0" w:space="0" w:color="auto"/>
      </w:divBdr>
    </w:div>
    <w:div w:id="1708024142">
      <w:bodyDiv w:val="1"/>
      <w:marLeft w:val="0"/>
      <w:marRight w:val="0"/>
      <w:marTop w:val="0"/>
      <w:marBottom w:val="0"/>
      <w:divBdr>
        <w:top w:val="none" w:sz="0" w:space="0" w:color="auto"/>
        <w:left w:val="none" w:sz="0" w:space="0" w:color="auto"/>
        <w:bottom w:val="none" w:sz="0" w:space="0" w:color="auto"/>
        <w:right w:val="none" w:sz="0" w:space="0" w:color="auto"/>
      </w:divBdr>
    </w:div>
    <w:div w:id="1764495718">
      <w:bodyDiv w:val="1"/>
      <w:marLeft w:val="0"/>
      <w:marRight w:val="0"/>
      <w:marTop w:val="0"/>
      <w:marBottom w:val="0"/>
      <w:divBdr>
        <w:top w:val="none" w:sz="0" w:space="0" w:color="auto"/>
        <w:left w:val="none" w:sz="0" w:space="0" w:color="auto"/>
        <w:bottom w:val="none" w:sz="0" w:space="0" w:color="auto"/>
        <w:right w:val="none" w:sz="0" w:space="0" w:color="auto"/>
      </w:divBdr>
    </w:div>
    <w:div w:id="1775855716">
      <w:bodyDiv w:val="1"/>
      <w:marLeft w:val="0"/>
      <w:marRight w:val="0"/>
      <w:marTop w:val="0"/>
      <w:marBottom w:val="0"/>
      <w:divBdr>
        <w:top w:val="none" w:sz="0" w:space="0" w:color="auto"/>
        <w:left w:val="none" w:sz="0" w:space="0" w:color="auto"/>
        <w:bottom w:val="none" w:sz="0" w:space="0" w:color="auto"/>
        <w:right w:val="none" w:sz="0" w:space="0" w:color="auto"/>
      </w:divBdr>
    </w:div>
    <w:div w:id="1815222018">
      <w:bodyDiv w:val="1"/>
      <w:marLeft w:val="0"/>
      <w:marRight w:val="0"/>
      <w:marTop w:val="0"/>
      <w:marBottom w:val="0"/>
      <w:divBdr>
        <w:top w:val="none" w:sz="0" w:space="0" w:color="auto"/>
        <w:left w:val="none" w:sz="0" w:space="0" w:color="auto"/>
        <w:bottom w:val="none" w:sz="0" w:space="0" w:color="auto"/>
        <w:right w:val="none" w:sz="0" w:space="0" w:color="auto"/>
      </w:divBdr>
    </w:div>
    <w:div w:id="1866939818">
      <w:bodyDiv w:val="1"/>
      <w:marLeft w:val="0"/>
      <w:marRight w:val="0"/>
      <w:marTop w:val="0"/>
      <w:marBottom w:val="0"/>
      <w:divBdr>
        <w:top w:val="none" w:sz="0" w:space="0" w:color="auto"/>
        <w:left w:val="none" w:sz="0" w:space="0" w:color="auto"/>
        <w:bottom w:val="none" w:sz="0" w:space="0" w:color="auto"/>
        <w:right w:val="none" w:sz="0" w:space="0" w:color="auto"/>
      </w:divBdr>
    </w:div>
    <w:div w:id="1991328475">
      <w:bodyDiv w:val="1"/>
      <w:marLeft w:val="0"/>
      <w:marRight w:val="0"/>
      <w:marTop w:val="0"/>
      <w:marBottom w:val="0"/>
      <w:divBdr>
        <w:top w:val="none" w:sz="0" w:space="0" w:color="auto"/>
        <w:left w:val="none" w:sz="0" w:space="0" w:color="auto"/>
        <w:bottom w:val="none" w:sz="0" w:space="0" w:color="auto"/>
        <w:right w:val="none" w:sz="0" w:space="0" w:color="auto"/>
      </w:divBdr>
    </w:div>
    <w:div w:id="2061896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package" Target="embeddings/Microsoft_Visio_Drawing.vsdx"/><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25105;&#30340;&#25991;&#26723;\&#33258;&#23450;&#20041;%20Office%20&#27169;&#26495;\RAN2%20contribution%20template202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RAN2 contribution template2022</Template>
  <TotalTime>370</TotalTime>
  <Pages>1</Pages>
  <Words>4169</Words>
  <Characters>22981</Characters>
  <Application>Microsoft Office Word</Application>
  <DocSecurity>0</DocSecurity>
  <Lines>359</Lines>
  <Paragraphs>158</Paragraphs>
  <ScaleCrop>false</ScaleCrop>
  <Company/>
  <LinksUpToDate>false</LinksUpToDate>
  <CharactersWithSpaces>27004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OPPO(Zhongda)</dc:creator>
  <cp:keywords/>
  <dc:description/>
  <cp:lastModifiedBy>Zonda-OPPO</cp:lastModifiedBy>
  <cp:revision>93</cp:revision>
  <dcterms:created xsi:type="dcterms:W3CDTF">2025-11-05T01:15:00Z</dcterms:created>
  <dcterms:modified xsi:type="dcterms:W3CDTF">2025-11-07T06:40:00Z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09c16cda2738e6ef494bf734f7141c32c4d591cae40caf1c18e12f23e893cd54</vt:lpwstr>
  </property>
</Properties>
</file>